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4A506" w14:textId="77777777" w:rsidR="008F69D6" w:rsidRPr="001B4C4A" w:rsidRDefault="001B4C4A" w:rsidP="001B4C4A">
      <w:pPr>
        <w:jc w:val="center"/>
        <w:rPr>
          <w:b/>
          <w:color w:val="FF0000"/>
          <w:sz w:val="28"/>
          <w:lang w:val="en-US"/>
        </w:rPr>
      </w:pPr>
      <w:r w:rsidRPr="001B4C4A">
        <w:rPr>
          <w:b/>
          <w:color w:val="FF0000"/>
          <w:sz w:val="28"/>
          <w:lang w:val="en-US"/>
        </w:rPr>
        <w:t>ERASMUS+</w:t>
      </w:r>
      <w:r w:rsidR="00617EBE" w:rsidRPr="001B4C4A">
        <w:rPr>
          <w:b/>
          <w:color w:val="FF0000"/>
          <w:sz w:val="28"/>
          <w:lang w:val="en-US"/>
        </w:rPr>
        <w:t xml:space="preserve"> </w:t>
      </w:r>
      <w:r w:rsidR="00961707" w:rsidRPr="001B4C4A">
        <w:rPr>
          <w:b/>
          <w:color w:val="FF0000"/>
          <w:sz w:val="28"/>
          <w:lang w:val="en-US"/>
        </w:rPr>
        <w:t>PROJECTS</w:t>
      </w:r>
    </w:p>
    <w:p w14:paraId="76BBBA75" w14:textId="77777777" w:rsidR="00B94D99" w:rsidRDefault="00B94D99" w:rsidP="00961707">
      <w:pPr>
        <w:rPr>
          <w:rFonts w:ascii="Times New Roman" w:hAnsi="Times New Roman" w:cs="Times New Roman"/>
          <w:lang w:val="en-US"/>
        </w:rPr>
      </w:pPr>
    </w:p>
    <w:p w14:paraId="1AED0E32" w14:textId="77777777" w:rsidR="00951A2F" w:rsidRPr="00B94D99" w:rsidRDefault="00951A2F" w:rsidP="001B4C4A">
      <w:pPr>
        <w:jc w:val="center"/>
        <w:rPr>
          <w:rFonts w:ascii="Times New Roman" w:hAnsi="Times New Roman" w:cs="Times New Roman"/>
          <w:b/>
          <w:color w:val="0070C0"/>
          <w:sz w:val="20"/>
          <w:lang w:val="en-US"/>
        </w:rPr>
      </w:pPr>
      <w:r w:rsidRPr="00B94D99">
        <w:rPr>
          <w:rFonts w:ascii="Times New Roman" w:hAnsi="Times New Roman" w:cs="Times New Roman"/>
          <w:b/>
          <w:color w:val="0070C0"/>
          <w:sz w:val="20"/>
          <w:lang w:val="en-US"/>
        </w:rPr>
        <w:t>KA226 Partnership for Digital Education Readiness</w:t>
      </w:r>
      <w:r w:rsidR="005023CF">
        <w:rPr>
          <w:rFonts w:ascii="Times New Roman" w:hAnsi="Times New Roman" w:cs="Times New Roman"/>
          <w:b/>
          <w:color w:val="0070C0"/>
          <w:sz w:val="20"/>
          <w:lang w:val="en-US"/>
        </w:rPr>
        <w:t xml:space="preserve">, </w:t>
      </w:r>
      <w:r w:rsidR="005023CF" w:rsidRPr="005023CF">
        <w:rPr>
          <w:rFonts w:ascii="Times New Roman" w:hAnsi="Times New Roman" w:cs="Times New Roman"/>
          <w:b/>
          <w:color w:val="0070C0"/>
          <w:sz w:val="20"/>
          <w:lang w:val="en-US"/>
        </w:rPr>
        <w:t xml:space="preserve">EU Erasmus+ Grant </w:t>
      </w:r>
      <w:proofErr w:type="spellStart"/>
      <w:r w:rsidR="005023CF" w:rsidRPr="005023CF">
        <w:rPr>
          <w:rFonts w:ascii="Times New Roman" w:hAnsi="Times New Roman" w:cs="Times New Roman"/>
          <w:b/>
          <w:color w:val="0070C0"/>
          <w:sz w:val="20"/>
          <w:lang w:val="en-US"/>
        </w:rPr>
        <w:t>Programme</w:t>
      </w:r>
      <w:proofErr w:type="spellEnd"/>
    </w:p>
    <w:p w14:paraId="13465907" w14:textId="77777777" w:rsidR="00961707" w:rsidRPr="00B94D99" w:rsidRDefault="00DD03F0" w:rsidP="001B4C4A">
      <w:pPr>
        <w:jc w:val="center"/>
        <w:rPr>
          <w:rFonts w:ascii="Times New Roman" w:hAnsi="Times New Roman" w:cs="Times New Roman"/>
          <w:b/>
          <w:lang w:val="en-US"/>
        </w:rPr>
      </w:pPr>
      <w:proofErr w:type="spellStart"/>
      <w:r w:rsidRPr="00B94D99">
        <w:rPr>
          <w:rFonts w:ascii="Times New Roman" w:hAnsi="Times New Roman" w:cs="Times New Roman"/>
          <w:b/>
          <w:lang w:val="en-US"/>
        </w:rPr>
        <w:t>DigiMates</w:t>
      </w:r>
      <w:proofErr w:type="spellEnd"/>
    </w:p>
    <w:p w14:paraId="0CD21240" w14:textId="77777777" w:rsidR="00961707" w:rsidRPr="00B94D99" w:rsidRDefault="00961707" w:rsidP="001E22E9">
      <w:pPr>
        <w:jc w:val="center"/>
        <w:rPr>
          <w:rFonts w:ascii="Times New Roman" w:hAnsi="Times New Roman" w:cs="Times New Roman"/>
          <w:sz w:val="20"/>
          <w:lang w:val="en-US"/>
        </w:rPr>
      </w:pPr>
      <w:r w:rsidRPr="00B94D99">
        <w:rPr>
          <w:rFonts w:ascii="Times New Roman" w:hAnsi="Times New Roman" w:cs="Times New Roman"/>
          <w:sz w:val="20"/>
          <w:lang w:val="en-US"/>
        </w:rPr>
        <w:t>Development of Innovative, Gamified and Interactive Method for Advanced e-Teaching and E- learning of Skills</w:t>
      </w:r>
    </w:p>
    <w:p w14:paraId="7212D745" w14:textId="77777777" w:rsidR="00961707" w:rsidRPr="001233A8" w:rsidRDefault="00DD03F0" w:rsidP="00961707">
      <w:pPr>
        <w:rPr>
          <w:rFonts w:ascii="Times New Roman" w:hAnsi="Times New Roman" w:cs="Times New Roman"/>
          <w:lang w:val="en-US"/>
        </w:rPr>
      </w:pPr>
      <w:r w:rsidRPr="001B4C4A">
        <w:rPr>
          <w:rFonts w:ascii="Times New Roman" w:hAnsi="Times New Roman" w:cs="Times New Roman"/>
          <w:b/>
          <w:lang w:val="en-US"/>
        </w:rPr>
        <w:t>Project Duration</w:t>
      </w:r>
      <w:r w:rsidRPr="001233A8">
        <w:rPr>
          <w:rFonts w:ascii="Times New Roman" w:hAnsi="Times New Roman" w:cs="Times New Roman"/>
          <w:lang w:val="en-US"/>
        </w:rPr>
        <w:t>:</w:t>
      </w:r>
      <w:r w:rsidR="00EC4E91">
        <w:rPr>
          <w:rFonts w:ascii="Times New Roman" w:hAnsi="Times New Roman" w:cs="Times New Roman"/>
          <w:lang w:val="en-US"/>
        </w:rPr>
        <w:t xml:space="preserve"> </w:t>
      </w:r>
      <w:r w:rsidRPr="001233A8">
        <w:rPr>
          <w:rFonts w:ascii="Times New Roman" w:hAnsi="Times New Roman" w:cs="Times New Roman"/>
          <w:lang w:val="en-US"/>
        </w:rPr>
        <w:t xml:space="preserve">1 March 2021 – 28 </w:t>
      </w:r>
      <w:r w:rsidR="00EC4E91">
        <w:rPr>
          <w:rFonts w:ascii="Times New Roman" w:hAnsi="Times New Roman" w:cs="Times New Roman"/>
          <w:lang w:val="en-US"/>
        </w:rPr>
        <w:t>February 2023</w:t>
      </w:r>
      <w:r w:rsidRPr="001233A8">
        <w:rPr>
          <w:rFonts w:ascii="Times New Roman" w:hAnsi="Times New Roman" w:cs="Times New Roman"/>
          <w:lang w:val="en-US"/>
        </w:rPr>
        <w:t xml:space="preserve"> </w:t>
      </w:r>
    </w:p>
    <w:p w14:paraId="57D970D8" w14:textId="77777777" w:rsidR="00DD03F0" w:rsidRPr="001B4C4A" w:rsidRDefault="00961707" w:rsidP="00961707">
      <w:pPr>
        <w:rPr>
          <w:rFonts w:ascii="Times New Roman" w:hAnsi="Times New Roman" w:cs="Times New Roman"/>
          <w:b/>
          <w:lang w:val="en-US"/>
        </w:rPr>
      </w:pPr>
      <w:r w:rsidRPr="001B4C4A">
        <w:rPr>
          <w:rFonts w:ascii="Times New Roman" w:hAnsi="Times New Roman" w:cs="Times New Roman"/>
          <w:b/>
          <w:lang w:val="en-US"/>
        </w:rPr>
        <w:t xml:space="preserve">Partner </w:t>
      </w:r>
      <w:proofErr w:type="spellStart"/>
      <w:r w:rsidRPr="001B4C4A">
        <w:rPr>
          <w:rFonts w:ascii="Times New Roman" w:hAnsi="Times New Roman" w:cs="Times New Roman"/>
          <w:b/>
          <w:lang w:val="en-US"/>
        </w:rPr>
        <w:t>Instutions</w:t>
      </w:r>
      <w:proofErr w:type="spellEnd"/>
      <w:r w:rsidRPr="001B4C4A">
        <w:rPr>
          <w:rFonts w:ascii="Times New Roman" w:hAnsi="Times New Roman" w:cs="Times New Roman"/>
          <w:b/>
          <w:lang w:val="en-US"/>
        </w:rPr>
        <w:t xml:space="preserve">: </w:t>
      </w:r>
    </w:p>
    <w:p w14:paraId="4BCAF532" w14:textId="77777777" w:rsidR="00DD03F0" w:rsidRPr="001233A8" w:rsidRDefault="00961707" w:rsidP="00DD03F0">
      <w:pPr>
        <w:pStyle w:val="ListParagraph"/>
        <w:numPr>
          <w:ilvl w:val="0"/>
          <w:numId w:val="3"/>
        </w:numPr>
        <w:rPr>
          <w:rFonts w:ascii="Times New Roman" w:hAnsi="Times New Roman" w:cs="Times New Roman"/>
          <w:lang w:val="en-US"/>
        </w:rPr>
      </w:pPr>
      <w:proofErr w:type="spellStart"/>
      <w:r w:rsidRPr="001233A8">
        <w:rPr>
          <w:rFonts w:ascii="Times New Roman" w:hAnsi="Times New Roman" w:cs="Times New Roman"/>
          <w:lang w:val="en-US"/>
        </w:rPr>
        <w:t>Dokuz</w:t>
      </w:r>
      <w:proofErr w:type="spellEnd"/>
      <w:r w:rsidRPr="001233A8">
        <w:rPr>
          <w:rFonts w:ascii="Times New Roman" w:hAnsi="Times New Roman" w:cs="Times New Roman"/>
          <w:lang w:val="en-US"/>
        </w:rPr>
        <w:t xml:space="preserve"> </w:t>
      </w:r>
      <w:r w:rsidR="00DD03F0" w:rsidRPr="001233A8">
        <w:rPr>
          <w:rFonts w:ascii="Times New Roman" w:hAnsi="Times New Roman" w:cs="Times New Roman"/>
          <w:lang w:val="en-US"/>
        </w:rPr>
        <w:t>Eylul University, Turkey</w:t>
      </w:r>
    </w:p>
    <w:p w14:paraId="442D5A21" w14:textId="77777777" w:rsidR="00DD03F0" w:rsidRPr="001233A8" w:rsidRDefault="00961707" w:rsidP="00DD03F0">
      <w:pPr>
        <w:pStyle w:val="ListParagraph"/>
        <w:numPr>
          <w:ilvl w:val="0"/>
          <w:numId w:val="3"/>
        </w:numPr>
        <w:rPr>
          <w:rFonts w:ascii="Times New Roman" w:hAnsi="Times New Roman" w:cs="Times New Roman"/>
          <w:lang w:val="en-US"/>
        </w:rPr>
      </w:pPr>
      <w:r w:rsidRPr="001233A8">
        <w:rPr>
          <w:rFonts w:ascii="Times New Roman" w:hAnsi="Times New Roman" w:cs="Times New Roman"/>
          <w:lang w:val="en-US"/>
        </w:rPr>
        <w:t>Uni</w:t>
      </w:r>
      <w:r w:rsidR="00DD03F0" w:rsidRPr="001233A8">
        <w:rPr>
          <w:rFonts w:ascii="Times New Roman" w:hAnsi="Times New Roman" w:cs="Times New Roman"/>
          <w:lang w:val="en-US"/>
        </w:rPr>
        <w:t>versity of Ljubljana, Slovenia</w:t>
      </w:r>
    </w:p>
    <w:p w14:paraId="1AE76B19" w14:textId="77777777" w:rsidR="00DD03F0" w:rsidRPr="001233A8" w:rsidRDefault="00DD03F0" w:rsidP="00DD03F0">
      <w:pPr>
        <w:pStyle w:val="ListParagraph"/>
        <w:numPr>
          <w:ilvl w:val="0"/>
          <w:numId w:val="3"/>
        </w:numPr>
        <w:rPr>
          <w:rFonts w:ascii="Times New Roman" w:hAnsi="Times New Roman" w:cs="Times New Roman"/>
          <w:lang w:val="en-US"/>
        </w:rPr>
      </w:pPr>
      <w:r w:rsidRPr="001233A8">
        <w:rPr>
          <w:rFonts w:ascii="Times New Roman" w:hAnsi="Times New Roman" w:cs="Times New Roman"/>
          <w:lang w:val="en-US"/>
        </w:rPr>
        <w:t>University of Leon, Spain</w:t>
      </w:r>
    </w:p>
    <w:p w14:paraId="3B046005" w14:textId="77777777" w:rsidR="00DD03F0" w:rsidRPr="001233A8" w:rsidRDefault="00961707" w:rsidP="00DD03F0">
      <w:pPr>
        <w:pStyle w:val="ListParagraph"/>
        <w:numPr>
          <w:ilvl w:val="0"/>
          <w:numId w:val="3"/>
        </w:numPr>
        <w:rPr>
          <w:rFonts w:ascii="Times New Roman" w:hAnsi="Times New Roman" w:cs="Times New Roman"/>
          <w:lang w:val="en-US"/>
        </w:rPr>
      </w:pPr>
      <w:r w:rsidRPr="001233A8">
        <w:rPr>
          <w:rFonts w:ascii="Times New Roman" w:hAnsi="Times New Roman" w:cs="Times New Roman"/>
          <w:lang w:val="en-US"/>
        </w:rPr>
        <w:t>University of</w:t>
      </w:r>
      <w:r w:rsidR="00DD03F0" w:rsidRPr="001233A8">
        <w:rPr>
          <w:rFonts w:ascii="Times New Roman" w:hAnsi="Times New Roman" w:cs="Times New Roman"/>
          <w:lang w:val="en-US"/>
        </w:rPr>
        <w:t xml:space="preserve"> Gdansk, Poland</w:t>
      </w:r>
    </w:p>
    <w:p w14:paraId="31E473AA" w14:textId="77777777" w:rsidR="00961707" w:rsidRPr="001233A8" w:rsidRDefault="00DD03F0" w:rsidP="00DD03F0">
      <w:pPr>
        <w:pStyle w:val="ListParagraph"/>
        <w:numPr>
          <w:ilvl w:val="0"/>
          <w:numId w:val="3"/>
        </w:numPr>
        <w:rPr>
          <w:rFonts w:ascii="Times New Roman" w:hAnsi="Times New Roman" w:cs="Times New Roman"/>
          <w:lang w:val="en-US"/>
        </w:rPr>
      </w:pPr>
      <w:r w:rsidRPr="001233A8">
        <w:rPr>
          <w:rFonts w:ascii="Times New Roman" w:hAnsi="Times New Roman" w:cs="Times New Roman"/>
          <w:lang w:val="en-US"/>
        </w:rPr>
        <w:t>Heilbronn University, Germany</w:t>
      </w:r>
    </w:p>
    <w:p w14:paraId="2435FE0D" w14:textId="77777777" w:rsidR="00961707" w:rsidRPr="001B4C4A" w:rsidRDefault="001B4C4A" w:rsidP="00961707">
      <w:pPr>
        <w:rPr>
          <w:rFonts w:ascii="Times New Roman" w:hAnsi="Times New Roman" w:cs="Times New Roman"/>
          <w:b/>
          <w:lang w:val="en-US"/>
        </w:rPr>
      </w:pPr>
      <w:r w:rsidRPr="001B4C4A">
        <w:rPr>
          <w:rFonts w:ascii="Times New Roman" w:hAnsi="Times New Roman" w:cs="Times New Roman"/>
          <w:b/>
          <w:lang w:val="en-US"/>
        </w:rPr>
        <w:t xml:space="preserve">Project Summary: </w:t>
      </w:r>
    </w:p>
    <w:p w14:paraId="46600287" w14:textId="77777777" w:rsidR="00961707" w:rsidRPr="001233A8" w:rsidRDefault="00961707" w:rsidP="00961707">
      <w:pPr>
        <w:rPr>
          <w:rFonts w:ascii="Times New Roman" w:hAnsi="Times New Roman" w:cs="Times New Roman"/>
          <w:lang w:val="en-US"/>
        </w:rPr>
      </w:pPr>
      <w:r w:rsidRPr="001233A8">
        <w:rPr>
          <w:rFonts w:ascii="Times New Roman" w:hAnsi="Times New Roman" w:cs="Times New Roman"/>
          <w:lang w:val="en-US"/>
        </w:rPr>
        <w:t xml:space="preserve">The aim of the project, acronym DIGIMATES, is to design and implement the </w:t>
      </w:r>
      <w:proofErr w:type="spellStart"/>
      <w:r w:rsidRPr="001233A8">
        <w:rPr>
          <w:rFonts w:ascii="Times New Roman" w:hAnsi="Times New Roman" w:cs="Times New Roman"/>
          <w:lang w:val="en-US"/>
        </w:rPr>
        <w:t>DigiMates</w:t>
      </w:r>
      <w:proofErr w:type="spellEnd"/>
      <w:r w:rsidRPr="001233A8">
        <w:rPr>
          <w:rFonts w:ascii="Times New Roman" w:hAnsi="Times New Roman" w:cs="Times New Roman"/>
          <w:lang w:val="en-US"/>
        </w:rPr>
        <w:t xml:space="preserve"> innovative method that will enable online game-based learning to improve the quality of e-learning. Specifically, it aims to increase the participation of millennial students in the e-learning process, encourage the acquisition of additional skill sets, and also enable virtual mobility. Unlike other related projects that are limited to a specific topic, have broad implications, and use very theoretical approaches, the DIGIMATES METHOD will be designed in a user-friendly manner and can be easily modified to suit different learning objectives and implemented in a cost-effective manner. As a result, the method proves useful in any relevant discipline and academic context.</w:t>
      </w:r>
      <w:r w:rsidR="001233A8">
        <w:rPr>
          <w:rFonts w:ascii="Times New Roman" w:hAnsi="Times New Roman" w:cs="Times New Roman"/>
          <w:lang w:val="en-US"/>
        </w:rPr>
        <w:t xml:space="preserve"> </w:t>
      </w:r>
    </w:p>
    <w:p w14:paraId="6C4DCBA8" w14:textId="77777777" w:rsidR="00DD03F0" w:rsidRPr="001B4C4A" w:rsidRDefault="001233A8" w:rsidP="00DD03F0">
      <w:pPr>
        <w:rPr>
          <w:rFonts w:ascii="Times New Roman" w:hAnsi="Times New Roman" w:cs="Times New Roman"/>
          <w:b/>
          <w:lang w:val="en-US"/>
        </w:rPr>
      </w:pPr>
      <w:r w:rsidRPr="001B4C4A">
        <w:rPr>
          <w:rFonts w:ascii="Times New Roman" w:hAnsi="Times New Roman" w:cs="Times New Roman"/>
          <w:b/>
          <w:lang w:val="en-US"/>
        </w:rPr>
        <w:t>Objectives:</w:t>
      </w:r>
    </w:p>
    <w:p w14:paraId="7F8AEB55" w14:textId="77777777" w:rsidR="00DD03F0" w:rsidRPr="001233A8" w:rsidRDefault="00DD03F0" w:rsidP="00DD03F0">
      <w:pPr>
        <w:pStyle w:val="ListParagraph"/>
        <w:numPr>
          <w:ilvl w:val="0"/>
          <w:numId w:val="2"/>
        </w:numPr>
        <w:rPr>
          <w:rFonts w:ascii="Times New Roman" w:hAnsi="Times New Roman" w:cs="Times New Roman"/>
          <w:lang w:val="en-US"/>
        </w:rPr>
      </w:pPr>
      <w:r w:rsidRPr="001233A8">
        <w:rPr>
          <w:rFonts w:ascii="Times New Roman" w:hAnsi="Times New Roman" w:cs="Times New Roman"/>
          <w:lang w:val="en-US"/>
        </w:rPr>
        <w:t xml:space="preserve">Within the scope of the project, participants had the opportunity to discuss the COVID -19-related challenges we faced within the international team. This has provided valuable insight into how other higher education institutions are coping with current challenges. Additionally, as </w:t>
      </w:r>
      <w:proofErr w:type="spellStart"/>
      <w:r w:rsidRPr="001233A8">
        <w:rPr>
          <w:rFonts w:ascii="Times New Roman" w:hAnsi="Times New Roman" w:cs="Times New Roman"/>
          <w:lang w:val="en-US"/>
        </w:rPr>
        <w:t>Dokuz</w:t>
      </w:r>
      <w:proofErr w:type="spellEnd"/>
      <w:r w:rsidRPr="001233A8">
        <w:rPr>
          <w:rFonts w:ascii="Times New Roman" w:hAnsi="Times New Roman" w:cs="Times New Roman"/>
          <w:lang w:val="en-US"/>
        </w:rPr>
        <w:t xml:space="preserve"> Eylül University, we managed to expand our experience and network in international cooperation.</w:t>
      </w:r>
    </w:p>
    <w:p w14:paraId="0F730D19" w14:textId="77777777" w:rsidR="00DD03F0" w:rsidRPr="001233A8" w:rsidRDefault="00DD03F0" w:rsidP="00DD03F0">
      <w:pPr>
        <w:pStyle w:val="ListParagraph"/>
        <w:numPr>
          <w:ilvl w:val="0"/>
          <w:numId w:val="2"/>
        </w:numPr>
        <w:rPr>
          <w:rFonts w:ascii="Times New Roman" w:hAnsi="Times New Roman" w:cs="Times New Roman"/>
          <w:lang w:val="en-US"/>
        </w:rPr>
      </w:pPr>
      <w:r w:rsidRPr="001233A8">
        <w:rPr>
          <w:rFonts w:ascii="Times New Roman" w:hAnsi="Times New Roman" w:cs="Times New Roman"/>
          <w:lang w:val="en-US"/>
        </w:rPr>
        <w:t>The research conducted so far as part of the project has asked participants about how online courses are delivered at each partner institution, the methods and software we use to do this, national curriculum requirements for online courses, digital literacy of faculty, students and administrative staff, security issues and many other aspects. provided detailed and comprehensive information.</w:t>
      </w:r>
    </w:p>
    <w:p w14:paraId="4BCA3D3E" w14:textId="77777777" w:rsidR="00DD03F0" w:rsidRPr="001233A8" w:rsidRDefault="00DD03F0" w:rsidP="00DD03F0">
      <w:pPr>
        <w:pStyle w:val="ListParagraph"/>
        <w:numPr>
          <w:ilvl w:val="0"/>
          <w:numId w:val="2"/>
        </w:numPr>
        <w:rPr>
          <w:rFonts w:ascii="Times New Roman" w:hAnsi="Times New Roman" w:cs="Times New Roman"/>
          <w:lang w:val="en-US"/>
        </w:rPr>
      </w:pPr>
      <w:r w:rsidRPr="001233A8">
        <w:rPr>
          <w:rFonts w:ascii="Times New Roman" w:hAnsi="Times New Roman" w:cs="Times New Roman"/>
          <w:lang w:val="en-US"/>
        </w:rPr>
        <w:t>The project has raised awareness of the importance of various aspects of online courses and the importance of incorporating game-based learning methods into existing courses in participating institutions. The project has strengthened cooperation between partner institutions.</w:t>
      </w:r>
    </w:p>
    <w:p w14:paraId="289C401A" w14:textId="77777777" w:rsidR="00DD03F0" w:rsidRPr="001233A8" w:rsidRDefault="00DD03F0" w:rsidP="00DD03F0">
      <w:pPr>
        <w:pStyle w:val="ListParagraph"/>
        <w:numPr>
          <w:ilvl w:val="0"/>
          <w:numId w:val="2"/>
        </w:numPr>
        <w:rPr>
          <w:rFonts w:ascii="Times New Roman" w:hAnsi="Times New Roman" w:cs="Times New Roman"/>
          <w:lang w:val="en-US"/>
        </w:rPr>
      </w:pPr>
      <w:r w:rsidRPr="001233A8">
        <w:rPr>
          <w:rFonts w:ascii="Times New Roman" w:hAnsi="Times New Roman" w:cs="Times New Roman"/>
          <w:lang w:val="en-US"/>
        </w:rPr>
        <w:t xml:space="preserve">The project and its results to date will be presented at the 31st NICE Network Annual (Rijeka, Croatia, 2022) Meeting (with more than 40 participants from 16 different European and partner countries), XIX </w:t>
      </w:r>
      <w:proofErr w:type="spellStart"/>
      <w:r w:rsidRPr="001233A8">
        <w:rPr>
          <w:rFonts w:ascii="Times New Roman" w:hAnsi="Times New Roman" w:cs="Times New Roman"/>
          <w:lang w:val="en-US"/>
        </w:rPr>
        <w:t>Foro</w:t>
      </w:r>
      <w:proofErr w:type="spellEnd"/>
      <w:r w:rsidRPr="001233A8">
        <w:rPr>
          <w:rFonts w:ascii="Times New Roman" w:hAnsi="Times New Roman" w:cs="Times New Roman"/>
          <w:lang w:val="en-US"/>
        </w:rPr>
        <w:t xml:space="preserve"> Internacional </w:t>
      </w:r>
      <w:proofErr w:type="spellStart"/>
      <w:r w:rsidRPr="001233A8">
        <w:rPr>
          <w:rFonts w:ascii="Times New Roman" w:hAnsi="Times New Roman" w:cs="Times New Roman"/>
          <w:lang w:val="en-US"/>
        </w:rPr>
        <w:t>Sobre</w:t>
      </w:r>
      <w:proofErr w:type="spellEnd"/>
      <w:r w:rsidRPr="001233A8">
        <w:rPr>
          <w:rFonts w:ascii="Times New Roman" w:hAnsi="Times New Roman" w:cs="Times New Roman"/>
          <w:lang w:val="en-US"/>
        </w:rPr>
        <w:t xml:space="preserve"> </w:t>
      </w:r>
      <w:proofErr w:type="spellStart"/>
      <w:r w:rsidRPr="001233A8">
        <w:rPr>
          <w:rFonts w:ascii="Times New Roman" w:hAnsi="Times New Roman" w:cs="Times New Roman"/>
          <w:lang w:val="en-US"/>
        </w:rPr>
        <w:t>Evaluación</w:t>
      </w:r>
      <w:proofErr w:type="spellEnd"/>
      <w:r w:rsidRPr="001233A8">
        <w:rPr>
          <w:rFonts w:ascii="Times New Roman" w:hAnsi="Times New Roman" w:cs="Times New Roman"/>
          <w:lang w:val="en-US"/>
        </w:rPr>
        <w:t xml:space="preserve"> De La Calidad De La </w:t>
      </w:r>
      <w:proofErr w:type="spellStart"/>
      <w:r w:rsidRPr="001233A8">
        <w:rPr>
          <w:rFonts w:ascii="Times New Roman" w:hAnsi="Times New Roman" w:cs="Times New Roman"/>
          <w:lang w:val="en-US"/>
        </w:rPr>
        <w:t>Investigación</w:t>
      </w:r>
      <w:proofErr w:type="spellEnd"/>
      <w:r w:rsidRPr="001233A8">
        <w:rPr>
          <w:rFonts w:ascii="Times New Roman" w:hAnsi="Times New Roman" w:cs="Times New Roman"/>
          <w:lang w:val="en-US"/>
        </w:rPr>
        <w:t xml:space="preserve"> Y La </w:t>
      </w:r>
      <w:proofErr w:type="spellStart"/>
      <w:r w:rsidRPr="001233A8">
        <w:rPr>
          <w:rFonts w:ascii="Times New Roman" w:hAnsi="Times New Roman" w:cs="Times New Roman"/>
          <w:lang w:val="en-US"/>
        </w:rPr>
        <w:t>Educación</w:t>
      </w:r>
      <w:proofErr w:type="spellEnd"/>
      <w:r w:rsidRPr="001233A8">
        <w:rPr>
          <w:rFonts w:ascii="Times New Roman" w:hAnsi="Times New Roman" w:cs="Times New Roman"/>
          <w:lang w:val="en-US"/>
        </w:rPr>
        <w:t xml:space="preserve"> Superior (</w:t>
      </w:r>
      <w:proofErr w:type="spellStart"/>
      <w:r w:rsidRPr="001233A8">
        <w:rPr>
          <w:rFonts w:ascii="Times New Roman" w:hAnsi="Times New Roman" w:cs="Times New Roman"/>
          <w:lang w:val="en-US"/>
        </w:rPr>
        <w:t>Fecies</w:t>
      </w:r>
      <w:proofErr w:type="spellEnd"/>
      <w:r w:rsidRPr="001233A8">
        <w:rPr>
          <w:rFonts w:ascii="Times New Roman" w:hAnsi="Times New Roman" w:cs="Times New Roman"/>
          <w:lang w:val="en-US"/>
        </w:rPr>
        <w:t xml:space="preserve">, 2022). Presented at the conference and the 32nd NICE Network Annual meeting (Izmir, Turkey, 2023). As a result, the project has raised awareness at European level about the importance of introducing game-based learning methods in higher education, focusing on the comprehensive application of such methods. </w:t>
      </w:r>
    </w:p>
    <w:p w14:paraId="0D53F15A" w14:textId="77777777" w:rsidR="00DD03F0" w:rsidRPr="001B4C4A" w:rsidRDefault="00951A2F" w:rsidP="00DD03F0">
      <w:pPr>
        <w:rPr>
          <w:rFonts w:ascii="Times New Roman" w:hAnsi="Times New Roman" w:cs="Times New Roman"/>
          <w:b/>
          <w:lang w:val="en-US"/>
        </w:rPr>
      </w:pPr>
      <w:r w:rsidRPr="001B4C4A">
        <w:rPr>
          <w:rFonts w:ascii="Times New Roman" w:hAnsi="Times New Roman" w:cs="Times New Roman"/>
          <w:b/>
          <w:lang w:val="en-US"/>
        </w:rPr>
        <w:lastRenderedPageBreak/>
        <w:t xml:space="preserve">Contact: </w:t>
      </w:r>
    </w:p>
    <w:p w14:paraId="685EBD3E" w14:textId="77777777" w:rsidR="00951A2F" w:rsidRPr="00951A2F" w:rsidRDefault="00951A2F" w:rsidP="00951A2F">
      <w:pPr>
        <w:rPr>
          <w:rFonts w:ascii="Times New Roman" w:hAnsi="Times New Roman" w:cs="Times New Roman"/>
        </w:rPr>
      </w:pPr>
      <w:r w:rsidRPr="00951A2F">
        <w:rPr>
          <w:rFonts w:ascii="Times New Roman" w:hAnsi="Times New Roman" w:cs="Times New Roman"/>
        </w:rPr>
        <w:t>Prof</w:t>
      </w:r>
      <w:r>
        <w:rPr>
          <w:rFonts w:ascii="Times New Roman" w:hAnsi="Times New Roman" w:cs="Times New Roman"/>
        </w:rPr>
        <w:t xml:space="preserve">.Dr. Aysun KAPUÇUGİL İKİZ </w:t>
      </w:r>
    </w:p>
    <w:p w14:paraId="158EF288" w14:textId="77777777" w:rsidR="00951A2F" w:rsidRPr="00951A2F" w:rsidRDefault="00951A2F" w:rsidP="00951A2F">
      <w:pPr>
        <w:rPr>
          <w:rFonts w:ascii="Times New Roman" w:hAnsi="Times New Roman" w:cs="Times New Roman"/>
        </w:rPr>
      </w:pPr>
      <w:r>
        <w:rPr>
          <w:rFonts w:ascii="Times New Roman" w:hAnsi="Times New Roman" w:cs="Times New Roman"/>
        </w:rPr>
        <w:t>Prof.Dr. M.Banu DURUKAN SALI</w:t>
      </w:r>
    </w:p>
    <w:p w14:paraId="27FAFA50" w14:textId="77777777" w:rsidR="00951A2F" w:rsidRPr="00951A2F" w:rsidRDefault="00951A2F" w:rsidP="00951A2F">
      <w:pPr>
        <w:rPr>
          <w:rFonts w:ascii="Times New Roman" w:hAnsi="Times New Roman" w:cs="Times New Roman"/>
        </w:rPr>
      </w:pPr>
      <w:r w:rsidRPr="00951A2F">
        <w:rPr>
          <w:rFonts w:ascii="Times New Roman" w:hAnsi="Times New Roman" w:cs="Times New Roman"/>
        </w:rPr>
        <w:t>Prof</w:t>
      </w:r>
      <w:r>
        <w:rPr>
          <w:rFonts w:ascii="Times New Roman" w:hAnsi="Times New Roman" w:cs="Times New Roman"/>
        </w:rPr>
        <w:t>.Dr.Banu DEMİREL</w:t>
      </w:r>
    </w:p>
    <w:p w14:paraId="62619DA9" w14:textId="77777777" w:rsidR="00951A2F" w:rsidRDefault="00951A2F" w:rsidP="00DD03F0">
      <w:pPr>
        <w:rPr>
          <w:rFonts w:ascii="Times New Roman" w:hAnsi="Times New Roman" w:cs="Times New Roman"/>
        </w:rPr>
      </w:pPr>
      <w:r w:rsidRPr="00951A2F">
        <w:rPr>
          <w:rFonts w:ascii="Times New Roman" w:hAnsi="Times New Roman" w:cs="Times New Roman"/>
        </w:rPr>
        <w:t xml:space="preserve">Şadiye </w:t>
      </w:r>
      <w:r>
        <w:rPr>
          <w:rFonts w:ascii="Times New Roman" w:hAnsi="Times New Roman" w:cs="Times New Roman"/>
        </w:rPr>
        <w:t>ERTAYLAN</w:t>
      </w:r>
    </w:p>
    <w:p w14:paraId="55EA4AFD" w14:textId="77777777" w:rsidR="00951A2F" w:rsidRPr="00B94D99" w:rsidRDefault="00B94D99" w:rsidP="00B94D99">
      <w:pPr>
        <w:rPr>
          <w:rFonts w:ascii="Times New Roman" w:hAnsi="Times New Roman" w:cs="Times New Roman"/>
        </w:rPr>
      </w:pPr>
      <w:hyperlink r:id="rId5" w:history="1">
        <w:r w:rsidRPr="00963F23">
          <w:rPr>
            <w:rStyle w:val="Hyperlink"/>
            <w:rFonts w:ascii="Times New Roman" w:hAnsi="Times New Roman" w:cs="Times New Roman"/>
          </w:rPr>
          <w:t>http://www.ef.uni-lj.si/DigiMates</w:t>
        </w:r>
      </w:hyperlink>
      <w:r>
        <w:rPr>
          <w:rFonts w:ascii="Times New Roman" w:hAnsi="Times New Roman" w:cs="Times New Roman"/>
        </w:rPr>
        <w:t xml:space="preserve"> </w:t>
      </w:r>
    </w:p>
    <w:p w14:paraId="184BA9A6" w14:textId="77777777" w:rsidR="00B94D99" w:rsidRDefault="00B94D99" w:rsidP="00DD03F0">
      <w:pPr>
        <w:rPr>
          <w:rFonts w:ascii="Times New Roman" w:hAnsi="Times New Roman" w:cs="Times New Roman"/>
          <w:lang w:val="en-US"/>
        </w:rPr>
      </w:pPr>
    </w:p>
    <w:p w14:paraId="29B801B3" w14:textId="77777777" w:rsidR="00951A2F" w:rsidRPr="001B4C4A" w:rsidRDefault="00951A2F" w:rsidP="001B4C4A">
      <w:pPr>
        <w:jc w:val="center"/>
        <w:rPr>
          <w:rFonts w:ascii="Times New Roman" w:hAnsi="Times New Roman" w:cs="Times New Roman"/>
          <w:b/>
          <w:color w:val="0070C0"/>
          <w:lang w:val="en-US"/>
        </w:rPr>
      </w:pPr>
      <w:r w:rsidRPr="001B4C4A">
        <w:rPr>
          <w:rFonts w:ascii="Times New Roman" w:hAnsi="Times New Roman" w:cs="Times New Roman"/>
          <w:b/>
          <w:color w:val="0070C0"/>
          <w:lang w:val="en-US"/>
        </w:rPr>
        <w:t>Erasmus Key Action 220 - Collaboration in Higher Education</w:t>
      </w:r>
    </w:p>
    <w:p w14:paraId="1325F2F1" w14:textId="77777777" w:rsidR="00DD03F0" w:rsidRPr="001B4C4A" w:rsidRDefault="00DD03F0" w:rsidP="001B4C4A">
      <w:pPr>
        <w:jc w:val="center"/>
        <w:rPr>
          <w:rFonts w:ascii="Times New Roman" w:hAnsi="Times New Roman" w:cs="Times New Roman"/>
          <w:b/>
          <w:lang w:val="en-US"/>
        </w:rPr>
      </w:pPr>
      <w:r w:rsidRPr="001B4C4A">
        <w:rPr>
          <w:rFonts w:ascii="Times New Roman" w:hAnsi="Times New Roman" w:cs="Times New Roman"/>
          <w:b/>
          <w:lang w:val="en-US"/>
        </w:rPr>
        <w:t>INSPIRE</w:t>
      </w:r>
    </w:p>
    <w:p w14:paraId="31E5C2E5" w14:textId="77777777" w:rsidR="00B15028" w:rsidRPr="001B4C4A" w:rsidRDefault="00B15028" w:rsidP="001B4C4A">
      <w:pPr>
        <w:jc w:val="center"/>
        <w:rPr>
          <w:rFonts w:ascii="Times New Roman" w:hAnsi="Times New Roman" w:cs="Times New Roman"/>
          <w:sz w:val="20"/>
          <w:lang w:val="en-US"/>
        </w:rPr>
      </w:pPr>
      <w:r w:rsidRPr="001B4C4A">
        <w:rPr>
          <w:rFonts w:ascii="Times New Roman" w:hAnsi="Times New Roman" w:cs="Times New Roman"/>
          <w:sz w:val="20"/>
          <w:lang w:val="en-US"/>
        </w:rPr>
        <w:t>Innovative Support for Promoting Refugee Entrepreneurship in Tourism</w:t>
      </w:r>
    </w:p>
    <w:p w14:paraId="56729FA2" w14:textId="77777777" w:rsidR="00DD03F0" w:rsidRPr="001233A8" w:rsidRDefault="00DD03F0" w:rsidP="00DD03F0">
      <w:pPr>
        <w:rPr>
          <w:rFonts w:ascii="Times New Roman" w:hAnsi="Times New Roman" w:cs="Times New Roman"/>
          <w:lang w:val="en-US"/>
        </w:rPr>
      </w:pPr>
      <w:r w:rsidRPr="001B4C4A">
        <w:rPr>
          <w:rFonts w:ascii="Times New Roman" w:hAnsi="Times New Roman" w:cs="Times New Roman"/>
          <w:b/>
          <w:lang w:val="en-US"/>
        </w:rPr>
        <w:t>Project Duration</w:t>
      </w:r>
      <w:r w:rsidRPr="001233A8">
        <w:rPr>
          <w:rFonts w:ascii="Times New Roman" w:hAnsi="Times New Roman" w:cs="Times New Roman"/>
          <w:lang w:val="en-US"/>
        </w:rPr>
        <w:t>: November 2023 - November 2025.</w:t>
      </w:r>
    </w:p>
    <w:p w14:paraId="0662FEE5" w14:textId="77777777" w:rsidR="00DD03F0" w:rsidRPr="001233A8" w:rsidRDefault="00DD03F0" w:rsidP="00DD03F0">
      <w:pPr>
        <w:rPr>
          <w:rFonts w:ascii="Times New Roman" w:hAnsi="Times New Roman" w:cs="Times New Roman"/>
          <w:lang w:val="en-US"/>
        </w:rPr>
      </w:pPr>
      <w:r w:rsidRPr="001B4C4A">
        <w:rPr>
          <w:rFonts w:ascii="Times New Roman" w:hAnsi="Times New Roman" w:cs="Times New Roman"/>
          <w:b/>
          <w:lang w:val="en-US"/>
        </w:rPr>
        <w:t xml:space="preserve">Partner </w:t>
      </w:r>
      <w:proofErr w:type="spellStart"/>
      <w:r w:rsidRPr="001B4C4A">
        <w:rPr>
          <w:rFonts w:ascii="Times New Roman" w:hAnsi="Times New Roman" w:cs="Times New Roman"/>
          <w:b/>
          <w:lang w:val="en-US"/>
        </w:rPr>
        <w:t>Instutions</w:t>
      </w:r>
      <w:proofErr w:type="spellEnd"/>
      <w:r w:rsidRPr="001233A8">
        <w:rPr>
          <w:rFonts w:ascii="Times New Roman" w:hAnsi="Times New Roman" w:cs="Times New Roman"/>
          <w:lang w:val="en-US"/>
        </w:rPr>
        <w:t>:</w:t>
      </w:r>
    </w:p>
    <w:p w14:paraId="1ED94008" w14:textId="77777777" w:rsidR="00DD03F0" w:rsidRPr="001B4C4A" w:rsidRDefault="00DD03F0" w:rsidP="001B4C4A">
      <w:pPr>
        <w:pStyle w:val="ListParagraph"/>
        <w:numPr>
          <w:ilvl w:val="0"/>
          <w:numId w:val="7"/>
        </w:numPr>
        <w:rPr>
          <w:rFonts w:ascii="Times New Roman" w:hAnsi="Times New Roman" w:cs="Times New Roman"/>
          <w:lang w:val="en-US"/>
        </w:rPr>
      </w:pPr>
      <w:r w:rsidRPr="001B4C4A">
        <w:rPr>
          <w:rFonts w:ascii="Times New Roman" w:hAnsi="Times New Roman" w:cs="Times New Roman"/>
          <w:lang w:val="en-US"/>
        </w:rPr>
        <w:t>Businet</w:t>
      </w:r>
    </w:p>
    <w:p w14:paraId="0F7A2629" w14:textId="77777777" w:rsidR="00DD03F0" w:rsidRPr="001B4C4A" w:rsidRDefault="00DD03F0" w:rsidP="001B4C4A">
      <w:pPr>
        <w:pStyle w:val="ListParagraph"/>
        <w:numPr>
          <w:ilvl w:val="0"/>
          <w:numId w:val="7"/>
        </w:numPr>
        <w:rPr>
          <w:rFonts w:ascii="Times New Roman" w:hAnsi="Times New Roman" w:cs="Times New Roman"/>
          <w:lang w:val="en-US"/>
        </w:rPr>
      </w:pPr>
      <w:r w:rsidRPr="001B4C4A">
        <w:rPr>
          <w:rFonts w:ascii="Times New Roman" w:hAnsi="Times New Roman" w:cs="Times New Roman"/>
          <w:lang w:val="en-US"/>
        </w:rPr>
        <w:t>KHNU and DVA (Ukraine)</w:t>
      </w:r>
    </w:p>
    <w:p w14:paraId="5C16AFA9" w14:textId="77777777" w:rsidR="00DD03F0" w:rsidRPr="001B4C4A" w:rsidRDefault="00DD03F0" w:rsidP="001B4C4A">
      <w:pPr>
        <w:pStyle w:val="ListParagraph"/>
        <w:numPr>
          <w:ilvl w:val="0"/>
          <w:numId w:val="7"/>
        </w:numPr>
        <w:rPr>
          <w:rFonts w:ascii="Times New Roman" w:hAnsi="Times New Roman" w:cs="Times New Roman"/>
          <w:lang w:val="en-US"/>
        </w:rPr>
      </w:pPr>
      <w:r w:rsidRPr="001B4C4A">
        <w:rPr>
          <w:rFonts w:ascii="Times New Roman" w:hAnsi="Times New Roman" w:cs="Times New Roman"/>
          <w:lang w:val="en-US"/>
        </w:rPr>
        <w:t>DEU (</w:t>
      </w:r>
      <w:proofErr w:type="spellStart"/>
      <w:r w:rsidRPr="001B4C4A">
        <w:rPr>
          <w:rFonts w:ascii="Times New Roman" w:hAnsi="Times New Roman" w:cs="Times New Roman"/>
          <w:lang w:val="en-US"/>
        </w:rPr>
        <w:t>Turkiye</w:t>
      </w:r>
      <w:proofErr w:type="spellEnd"/>
      <w:r w:rsidRPr="001B4C4A">
        <w:rPr>
          <w:rFonts w:ascii="Times New Roman" w:hAnsi="Times New Roman" w:cs="Times New Roman"/>
          <w:lang w:val="en-US"/>
        </w:rPr>
        <w:t>)</w:t>
      </w:r>
    </w:p>
    <w:p w14:paraId="6D5DCC25" w14:textId="77777777" w:rsidR="00DD03F0" w:rsidRPr="001B4C4A" w:rsidRDefault="00DD03F0" w:rsidP="001B4C4A">
      <w:pPr>
        <w:pStyle w:val="ListParagraph"/>
        <w:numPr>
          <w:ilvl w:val="0"/>
          <w:numId w:val="7"/>
        </w:numPr>
        <w:rPr>
          <w:rFonts w:ascii="Times New Roman" w:hAnsi="Times New Roman" w:cs="Times New Roman"/>
          <w:lang w:val="en-US"/>
        </w:rPr>
      </w:pPr>
      <w:r w:rsidRPr="001B4C4A">
        <w:rPr>
          <w:rFonts w:ascii="Times New Roman" w:hAnsi="Times New Roman" w:cs="Times New Roman"/>
          <w:lang w:val="en-US"/>
        </w:rPr>
        <w:t xml:space="preserve">PAR (Croatia) </w:t>
      </w:r>
    </w:p>
    <w:p w14:paraId="426D9AE8" w14:textId="77777777" w:rsidR="00DD03F0" w:rsidRPr="001B4C4A" w:rsidRDefault="00DD03F0" w:rsidP="001B4C4A">
      <w:pPr>
        <w:pStyle w:val="ListParagraph"/>
        <w:numPr>
          <w:ilvl w:val="0"/>
          <w:numId w:val="7"/>
        </w:numPr>
        <w:rPr>
          <w:rFonts w:ascii="Times New Roman" w:hAnsi="Times New Roman" w:cs="Times New Roman"/>
          <w:lang w:val="en-US"/>
        </w:rPr>
      </w:pPr>
      <w:r w:rsidRPr="001B4C4A">
        <w:rPr>
          <w:rFonts w:ascii="Times New Roman" w:hAnsi="Times New Roman" w:cs="Times New Roman"/>
          <w:lang w:val="en-US"/>
        </w:rPr>
        <w:t>PXL (Belgium)</w:t>
      </w:r>
    </w:p>
    <w:p w14:paraId="01DC8CAD" w14:textId="77777777" w:rsidR="00531922" w:rsidRPr="001233A8" w:rsidRDefault="00531922" w:rsidP="00DD03F0">
      <w:pPr>
        <w:rPr>
          <w:rFonts w:ascii="Times New Roman" w:hAnsi="Times New Roman" w:cs="Times New Roman"/>
          <w:lang w:val="en-US"/>
        </w:rPr>
      </w:pPr>
      <w:r w:rsidRPr="001B4C4A">
        <w:rPr>
          <w:rFonts w:ascii="Times New Roman" w:hAnsi="Times New Roman" w:cs="Times New Roman"/>
          <w:b/>
          <w:lang w:val="en-US"/>
        </w:rPr>
        <w:t>Project Summary</w:t>
      </w:r>
      <w:r w:rsidRPr="001233A8">
        <w:rPr>
          <w:rFonts w:ascii="Times New Roman" w:hAnsi="Times New Roman" w:cs="Times New Roman"/>
          <w:lang w:val="en-US"/>
        </w:rPr>
        <w:t xml:space="preserve">: </w:t>
      </w:r>
    </w:p>
    <w:p w14:paraId="050D8CE3" w14:textId="77777777" w:rsidR="00B15028" w:rsidRPr="001233A8" w:rsidRDefault="00B15028" w:rsidP="00B15028">
      <w:pPr>
        <w:rPr>
          <w:rFonts w:ascii="Times New Roman" w:hAnsi="Times New Roman" w:cs="Times New Roman"/>
          <w:lang w:val="en-US"/>
        </w:rPr>
      </w:pPr>
      <w:r w:rsidRPr="001233A8">
        <w:rPr>
          <w:rFonts w:ascii="Times New Roman" w:hAnsi="Times New Roman" w:cs="Times New Roman"/>
          <w:lang w:val="en-US"/>
        </w:rPr>
        <w:t>The INSPIRE project, led by Technological University of the Shannon</w:t>
      </w:r>
      <w:r w:rsidR="00DD03F0" w:rsidRPr="001233A8">
        <w:rPr>
          <w:rFonts w:ascii="Times New Roman" w:hAnsi="Times New Roman" w:cs="Times New Roman"/>
          <w:lang w:val="en-US"/>
        </w:rPr>
        <w:t>.</w:t>
      </w:r>
      <w:r w:rsidR="00531922" w:rsidRPr="001233A8">
        <w:rPr>
          <w:rFonts w:ascii="Times New Roman" w:hAnsi="Times New Roman" w:cs="Times New Roman"/>
          <w:lang w:val="en-US"/>
        </w:rPr>
        <w:t xml:space="preserve"> </w:t>
      </w:r>
      <w:r w:rsidRPr="001233A8">
        <w:rPr>
          <w:rFonts w:ascii="Times New Roman" w:hAnsi="Times New Roman" w:cs="Times New Roman"/>
          <w:lang w:val="en-US"/>
        </w:rPr>
        <w:t xml:space="preserve">(Ireland) will support the needs of refugee led tourism entrepreneurs. The project will identify good practice case studies, barriers to success case studies, and lessons applicable across the partner countries in the EU dealing with the refugee crisis. The project will produce a detailed report conducted from primary and secondary fieldwork in Ireland, Belgium, Croatia, </w:t>
      </w:r>
      <w:proofErr w:type="spellStart"/>
      <w:r w:rsidRPr="001233A8">
        <w:rPr>
          <w:rFonts w:ascii="Times New Roman" w:hAnsi="Times New Roman" w:cs="Times New Roman"/>
          <w:lang w:val="en-US"/>
        </w:rPr>
        <w:t>Turkiye</w:t>
      </w:r>
      <w:proofErr w:type="spellEnd"/>
      <w:r w:rsidRPr="001233A8">
        <w:rPr>
          <w:rFonts w:ascii="Times New Roman" w:hAnsi="Times New Roman" w:cs="Times New Roman"/>
          <w:lang w:val="en-US"/>
        </w:rPr>
        <w:t>, &amp; Ukraine, and will create a good practice user guide for refugee tourism entrepreneurs.</w:t>
      </w:r>
      <w:r w:rsidR="00531922" w:rsidRPr="001233A8">
        <w:rPr>
          <w:rFonts w:ascii="Times New Roman" w:hAnsi="Times New Roman" w:cs="Times New Roman"/>
          <w:lang w:val="en-US"/>
        </w:rPr>
        <w:t xml:space="preserve"> </w:t>
      </w:r>
    </w:p>
    <w:p w14:paraId="73E2913E" w14:textId="77777777" w:rsidR="00DD03F0" w:rsidRPr="001233A8" w:rsidRDefault="00B15028" w:rsidP="00B15028">
      <w:pPr>
        <w:rPr>
          <w:rFonts w:ascii="Times New Roman" w:hAnsi="Times New Roman" w:cs="Times New Roman"/>
          <w:lang w:val="en-US"/>
        </w:rPr>
      </w:pPr>
      <w:r w:rsidRPr="001233A8">
        <w:rPr>
          <w:rFonts w:ascii="Times New Roman" w:hAnsi="Times New Roman" w:cs="Times New Roman"/>
          <w:lang w:val="en-US"/>
        </w:rPr>
        <w:t xml:space="preserve">This will be supported by course materials, a website and mobile application. A final resource will be the publication of a searchable databank of supports for refugee tourism entrepreneurs, including education and training supports, finance options, networking and business supports. </w:t>
      </w:r>
    </w:p>
    <w:p w14:paraId="55EAF1DF" w14:textId="77777777" w:rsidR="001233A8" w:rsidRPr="001233A8" w:rsidRDefault="001233A8" w:rsidP="00B15028">
      <w:pPr>
        <w:rPr>
          <w:rFonts w:ascii="Times New Roman" w:hAnsi="Times New Roman" w:cs="Times New Roman"/>
          <w:lang w:val="en-US"/>
        </w:rPr>
      </w:pPr>
      <w:r w:rsidRPr="001B4C4A">
        <w:rPr>
          <w:rFonts w:ascii="Times New Roman" w:hAnsi="Times New Roman" w:cs="Times New Roman"/>
          <w:b/>
          <w:lang w:val="en-US"/>
        </w:rPr>
        <w:t>Objectives</w:t>
      </w:r>
      <w:r w:rsidRPr="001233A8">
        <w:rPr>
          <w:rFonts w:ascii="Times New Roman" w:hAnsi="Times New Roman" w:cs="Times New Roman"/>
          <w:lang w:val="en-US"/>
        </w:rPr>
        <w:t xml:space="preserve">: </w:t>
      </w:r>
    </w:p>
    <w:p w14:paraId="314DDA65" w14:textId="77777777" w:rsidR="001233A8" w:rsidRPr="00951A2F" w:rsidRDefault="00951A2F" w:rsidP="00951A2F">
      <w:pPr>
        <w:pStyle w:val="ListParagraph"/>
        <w:numPr>
          <w:ilvl w:val="0"/>
          <w:numId w:val="6"/>
        </w:numPr>
        <w:rPr>
          <w:rFonts w:ascii="Times New Roman" w:hAnsi="Times New Roman" w:cs="Times New Roman"/>
          <w:lang w:val="en-US"/>
        </w:rPr>
      </w:pPr>
      <w:r w:rsidRPr="00951A2F">
        <w:rPr>
          <w:rFonts w:ascii="Times New Roman" w:hAnsi="Times New Roman" w:cs="Times New Roman"/>
          <w:lang w:val="en-US"/>
        </w:rPr>
        <w:t xml:space="preserve">Developing resources to support the social integration of refugees in Europe. </w:t>
      </w:r>
    </w:p>
    <w:p w14:paraId="12C01B21" w14:textId="77777777" w:rsidR="00531922" w:rsidRPr="001B4C4A" w:rsidRDefault="00531922" w:rsidP="00B15028">
      <w:pPr>
        <w:rPr>
          <w:rFonts w:ascii="Times New Roman" w:hAnsi="Times New Roman" w:cs="Times New Roman"/>
          <w:b/>
          <w:lang w:val="en-US"/>
        </w:rPr>
      </w:pPr>
      <w:r w:rsidRPr="001B4C4A">
        <w:rPr>
          <w:rFonts w:ascii="Times New Roman" w:hAnsi="Times New Roman" w:cs="Times New Roman"/>
          <w:b/>
          <w:lang w:val="en-US"/>
        </w:rPr>
        <w:t xml:space="preserve">Contact: </w:t>
      </w:r>
    </w:p>
    <w:p w14:paraId="6EDD6A92" w14:textId="77777777" w:rsidR="00951A2F" w:rsidRDefault="00B15028" w:rsidP="00B15028">
      <w:pPr>
        <w:rPr>
          <w:rFonts w:ascii="Times New Roman" w:hAnsi="Times New Roman" w:cs="Times New Roman"/>
          <w:lang w:val="en-US"/>
        </w:rPr>
      </w:pPr>
      <w:proofErr w:type="spellStart"/>
      <w:r w:rsidRPr="001233A8">
        <w:rPr>
          <w:rFonts w:ascii="Times New Roman" w:hAnsi="Times New Roman" w:cs="Times New Roman"/>
          <w:lang w:val="en-US"/>
        </w:rPr>
        <w:t>Prof.Dr</w:t>
      </w:r>
      <w:proofErr w:type="spellEnd"/>
      <w:r w:rsidRPr="001233A8">
        <w:rPr>
          <w:rFonts w:ascii="Times New Roman" w:hAnsi="Times New Roman" w:cs="Times New Roman"/>
          <w:lang w:val="en-US"/>
        </w:rPr>
        <w:t xml:space="preserve">. </w:t>
      </w:r>
      <w:proofErr w:type="spellStart"/>
      <w:r w:rsidRPr="001233A8">
        <w:rPr>
          <w:rFonts w:ascii="Times New Roman" w:hAnsi="Times New Roman" w:cs="Times New Roman"/>
          <w:lang w:val="en-US"/>
        </w:rPr>
        <w:t>Gurhan</w:t>
      </w:r>
      <w:proofErr w:type="spellEnd"/>
      <w:r w:rsidRPr="001233A8">
        <w:rPr>
          <w:rFonts w:ascii="Times New Roman" w:hAnsi="Times New Roman" w:cs="Times New Roman"/>
          <w:lang w:val="en-US"/>
        </w:rPr>
        <w:t xml:space="preserve"> </w:t>
      </w:r>
      <w:proofErr w:type="spellStart"/>
      <w:r w:rsidRPr="001233A8">
        <w:rPr>
          <w:rFonts w:ascii="Times New Roman" w:hAnsi="Times New Roman" w:cs="Times New Roman"/>
          <w:lang w:val="en-US"/>
        </w:rPr>
        <w:t>Aktas</w:t>
      </w:r>
      <w:proofErr w:type="spellEnd"/>
      <w:r w:rsidRPr="001233A8">
        <w:rPr>
          <w:rFonts w:ascii="Times New Roman" w:hAnsi="Times New Roman" w:cs="Times New Roman"/>
          <w:lang w:val="en-US"/>
        </w:rPr>
        <w:t xml:space="preserve"> </w:t>
      </w:r>
    </w:p>
    <w:p w14:paraId="3F4E5BF9" w14:textId="77777777" w:rsidR="00B15028" w:rsidRPr="001233A8" w:rsidRDefault="00951A2F" w:rsidP="00B15028">
      <w:pPr>
        <w:rPr>
          <w:rFonts w:ascii="Times New Roman" w:hAnsi="Times New Roman" w:cs="Times New Roman"/>
          <w:lang w:val="en-US"/>
        </w:rPr>
      </w:pPr>
      <w:proofErr w:type="spellStart"/>
      <w:r>
        <w:rPr>
          <w:rFonts w:ascii="Times New Roman" w:hAnsi="Times New Roman" w:cs="Times New Roman"/>
          <w:lang w:val="en-US"/>
        </w:rPr>
        <w:t>Assoc.Prof.Dr</w:t>
      </w:r>
      <w:proofErr w:type="spellEnd"/>
      <w:r>
        <w:rPr>
          <w:rFonts w:ascii="Times New Roman" w:hAnsi="Times New Roman" w:cs="Times New Roman"/>
          <w:lang w:val="en-US"/>
        </w:rPr>
        <w:t xml:space="preserve">. Elif </w:t>
      </w:r>
      <w:proofErr w:type="spellStart"/>
      <w:r>
        <w:rPr>
          <w:rFonts w:ascii="Times New Roman" w:hAnsi="Times New Roman" w:cs="Times New Roman"/>
          <w:lang w:val="en-US"/>
        </w:rPr>
        <w:t>Uzgoren</w:t>
      </w:r>
      <w:proofErr w:type="spellEnd"/>
      <w:r>
        <w:rPr>
          <w:rFonts w:ascii="Times New Roman" w:hAnsi="Times New Roman" w:cs="Times New Roman"/>
          <w:lang w:val="en-US"/>
        </w:rPr>
        <w:t xml:space="preserve"> </w:t>
      </w:r>
    </w:p>
    <w:p w14:paraId="3C2B3FE4" w14:textId="77777777" w:rsidR="00951A2F" w:rsidRDefault="00951A2F" w:rsidP="00951A2F">
      <w:pPr>
        <w:rPr>
          <w:rFonts w:ascii="Times New Roman" w:hAnsi="Times New Roman" w:cs="Times New Roman"/>
          <w:b/>
        </w:rPr>
      </w:pPr>
    </w:p>
    <w:p w14:paraId="623EDEE6" w14:textId="77777777" w:rsidR="00951A2F" w:rsidRDefault="00951A2F" w:rsidP="00951A2F">
      <w:pPr>
        <w:rPr>
          <w:rFonts w:ascii="Times New Roman" w:hAnsi="Times New Roman" w:cs="Times New Roman"/>
          <w:b/>
        </w:rPr>
      </w:pPr>
    </w:p>
    <w:p w14:paraId="20FA0BED" w14:textId="77777777" w:rsidR="001B4C4A" w:rsidRDefault="001B4C4A" w:rsidP="001B4C4A">
      <w:pPr>
        <w:jc w:val="center"/>
        <w:rPr>
          <w:rFonts w:ascii="Times New Roman" w:hAnsi="Times New Roman" w:cs="Times New Roman"/>
          <w:b/>
          <w:color w:val="0070C0"/>
        </w:rPr>
      </w:pPr>
    </w:p>
    <w:p w14:paraId="33A84BEE" w14:textId="77777777" w:rsidR="005023CF" w:rsidRDefault="005023CF" w:rsidP="001B4C4A">
      <w:pPr>
        <w:jc w:val="center"/>
        <w:rPr>
          <w:rFonts w:ascii="Times New Roman" w:hAnsi="Times New Roman" w:cs="Times New Roman"/>
          <w:b/>
          <w:color w:val="0070C0"/>
        </w:rPr>
      </w:pPr>
    </w:p>
    <w:p w14:paraId="5A75B237" w14:textId="77777777" w:rsidR="00B15028" w:rsidRPr="001B4C4A" w:rsidRDefault="00951A2F" w:rsidP="001B4C4A">
      <w:pPr>
        <w:jc w:val="center"/>
        <w:rPr>
          <w:rFonts w:ascii="Times New Roman" w:hAnsi="Times New Roman" w:cs="Times New Roman"/>
          <w:b/>
          <w:color w:val="0070C0"/>
        </w:rPr>
      </w:pPr>
      <w:r w:rsidRPr="001B4C4A">
        <w:rPr>
          <w:rFonts w:ascii="Times New Roman" w:hAnsi="Times New Roman" w:cs="Times New Roman"/>
          <w:b/>
          <w:color w:val="0070C0"/>
        </w:rPr>
        <w:lastRenderedPageBreak/>
        <w:t>Erasmus+  Project</w:t>
      </w:r>
      <w:r w:rsidR="00564881">
        <w:rPr>
          <w:rFonts w:ascii="Times New Roman" w:hAnsi="Times New Roman" w:cs="Times New Roman"/>
          <w:b/>
          <w:color w:val="0070C0"/>
        </w:rPr>
        <w:t xml:space="preserve"> KA 220 VET – Inclusion and Diversity </w:t>
      </w:r>
    </w:p>
    <w:p w14:paraId="7042D021" w14:textId="77777777" w:rsidR="00961707" w:rsidRPr="001B4C4A" w:rsidRDefault="00B15028" w:rsidP="001B4C4A">
      <w:pPr>
        <w:jc w:val="center"/>
        <w:rPr>
          <w:rFonts w:ascii="Times New Roman" w:hAnsi="Times New Roman" w:cs="Times New Roman"/>
          <w:b/>
          <w:lang w:val="en-US"/>
        </w:rPr>
      </w:pPr>
      <w:r w:rsidRPr="001B4C4A">
        <w:rPr>
          <w:rFonts w:ascii="Times New Roman" w:hAnsi="Times New Roman" w:cs="Times New Roman"/>
          <w:b/>
          <w:lang w:val="en-US"/>
        </w:rPr>
        <w:t>Financial Literacy for Accessible and Inclusive Vocational Education</w:t>
      </w:r>
    </w:p>
    <w:p w14:paraId="4E376E42" w14:textId="77777777" w:rsidR="00531922" w:rsidRPr="001233A8" w:rsidRDefault="00531922" w:rsidP="00961707">
      <w:pPr>
        <w:rPr>
          <w:rFonts w:ascii="Times New Roman" w:hAnsi="Times New Roman" w:cs="Times New Roman"/>
          <w:lang w:val="en-US"/>
        </w:rPr>
      </w:pPr>
      <w:r w:rsidRPr="001B4C4A">
        <w:rPr>
          <w:rFonts w:ascii="Times New Roman" w:hAnsi="Times New Roman" w:cs="Times New Roman"/>
          <w:b/>
          <w:lang w:val="en-US"/>
        </w:rPr>
        <w:t>Project Duration</w:t>
      </w:r>
      <w:r w:rsidRPr="001233A8">
        <w:rPr>
          <w:rFonts w:ascii="Times New Roman" w:hAnsi="Times New Roman" w:cs="Times New Roman"/>
          <w:lang w:val="en-US"/>
        </w:rPr>
        <w:t>: December 2022 – December 2024</w:t>
      </w:r>
    </w:p>
    <w:p w14:paraId="3F8DC5F3" w14:textId="77777777" w:rsidR="00B15028" w:rsidRPr="001B4C4A" w:rsidRDefault="00B15028" w:rsidP="00961707">
      <w:pPr>
        <w:rPr>
          <w:rFonts w:ascii="Times New Roman" w:hAnsi="Times New Roman" w:cs="Times New Roman"/>
          <w:b/>
          <w:lang w:val="en-US"/>
        </w:rPr>
      </w:pPr>
      <w:r w:rsidRPr="001B4C4A">
        <w:rPr>
          <w:rFonts w:ascii="Times New Roman" w:hAnsi="Times New Roman" w:cs="Times New Roman"/>
          <w:b/>
          <w:lang w:val="en-US"/>
        </w:rPr>
        <w:t>Partner Institutions</w:t>
      </w:r>
    </w:p>
    <w:p w14:paraId="3CEFCB4D" w14:textId="77777777" w:rsidR="00B15028" w:rsidRPr="001233A8" w:rsidRDefault="00B15028" w:rsidP="00531922">
      <w:pPr>
        <w:pStyle w:val="ListParagraph"/>
        <w:numPr>
          <w:ilvl w:val="0"/>
          <w:numId w:val="4"/>
        </w:numPr>
        <w:rPr>
          <w:rFonts w:ascii="Times New Roman" w:hAnsi="Times New Roman" w:cs="Times New Roman"/>
          <w:lang w:val="en-US"/>
        </w:rPr>
      </w:pPr>
      <w:proofErr w:type="spellStart"/>
      <w:r w:rsidRPr="001233A8">
        <w:rPr>
          <w:rFonts w:ascii="Times New Roman" w:hAnsi="Times New Roman" w:cs="Times New Roman"/>
          <w:lang w:val="en-US"/>
        </w:rPr>
        <w:t>Dokuz</w:t>
      </w:r>
      <w:proofErr w:type="spellEnd"/>
      <w:r w:rsidRPr="001233A8">
        <w:rPr>
          <w:rFonts w:ascii="Times New Roman" w:hAnsi="Times New Roman" w:cs="Times New Roman"/>
          <w:lang w:val="en-US"/>
        </w:rPr>
        <w:t xml:space="preserve"> Eylül University</w:t>
      </w:r>
    </w:p>
    <w:p w14:paraId="56572283" w14:textId="77777777" w:rsidR="00B15028" w:rsidRPr="001233A8" w:rsidRDefault="00B15028" w:rsidP="00531922">
      <w:pPr>
        <w:pStyle w:val="ListParagraph"/>
        <w:numPr>
          <w:ilvl w:val="0"/>
          <w:numId w:val="4"/>
        </w:numPr>
        <w:rPr>
          <w:rFonts w:ascii="Times New Roman" w:hAnsi="Times New Roman" w:cs="Times New Roman"/>
          <w:lang w:val="en-US"/>
        </w:rPr>
      </w:pPr>
      <w:r w:rsidRPr="001233A8">
        <w:rPr>
          <w:rFonts w:ascii="Times New Roman" w:hAnsi="Times New Roman" w:cs="Times New Roman"/>
          <w:lang w:val="en-US"/>
        </w:rPr>
        <w:t>Mustafa Kemal Atatürk Vocational and Technical Anatolian High School</w:t>
      </w:r>
    </w:p>
    <w:p w14:paraId="67D3D7C0" w14:textId="77777777" w:rsidR="00B15028" w:rsidRPr="001233A8" w:rsidRDefault="00B15028" w:rsidP="00531922">
      <w:pPr>
        <w:pStyle w:val="ListParagraph"/>
        <w:numPr>
          <w:ilvl w:val="0"/>
          <w:numId w:val="4"/>
        </w:numPr>
        <w:rPr>
          <w:rFonts w:ascii="Times New Roman" w:hAnsi="Times New Roman" w:cs="Times New Roman"/>
          <w:lang w:val="en-US"/>
        </w:rPr>
      </w:pPr>
      <w:r w:rsidRPr="001233A8">
        <w:rPr>
          <w:rFonts w:ascii="Times New Roman" w:hAnsi="Times New Roman" w:cs="Times New Roman"/>
          <w:lang w:val="en-US"/>
        </w:rPr>
        <w:t>Ministry of National Education Agency for Special Education Institutions</w:t>
      </w:r>
    </w:p>
    <w:p w14:paraId="4508CAA0" w14:textId="77777777" w:rsidR="00B15028" w:rsidRPr="001233A8" w:rsidRDefault="00B15028" w:rsidP="00531922">
      <w:pPr>
        <w:pStyle w:val="ListParagraph"/>
        <w:numPr>
          <w:ilvl w:val="0"/>
          <w:numId w:val="4"/>
        </w:numPr>
        <w:rPr>
          <w:rFonts w:ascii="Times New Roman" w:hAnsi="Times New Roman" w:cs="Times New Roman"/>
          <w:lang w:val="en-US"/>
        </w:rPr>
      </w:pPr>
      <w:r w:rsidRPr="001233A8">
        <w:rPr>
          <w:rFonts w:ascii="Times New Roman" w:hAnsi="Times New Roman" w:cs="Times New Roman"/>
          <w:lang w:val="en-US"/>
        </w:rPr>
        <w:t xml:space="preserve">Mavi </w:t>
      </w:r>
      <w:proofErr w:type="spellStart"/>
      <w:r w:rsidRPr="001233A8">
        <w:rPr>
          <w:rFonts w:ascii="Times New Roman" w:hAnsi="Times New Roman" w:cs="Times New Roman"/>
          <w:lang w:val="en-US"/>
        </w:rPr>
        <w:t>Pencere</w:t>
      </w:r>
      <w:proofErr w:type="spellEnd"/>
      <w:r w:rsidRPr="001233A8">
        <w:rPr>
          <w:rFonts w:ascii="Times New Roman" w:hAnsi="Times New Roman" w:cs="Times New Roman"/>
          <w:lang w:val="en-US"/>
        </w:rPr>
        <w:t xml:space="preserve"> Special Education Association</w:t>
      </w:r>
    </w:p>
    <w:p w14:paraId="7D5228D9" w14:textId="77777777" w:rsidR="00B15028" w:rsidRPr="001233A8" w:rsidRDefault="00B15028" w:rsidP="00531922">
      <w:pPr>
        <w:pStyle w:val="ListParagraph"/>
        <w:numPr>
          <w:ilvl w:val="0"/>
          <w:numId w:val="4"/>
        </w:numPr>
        <w:rPr>
          <w:rFonts w:ascii="Times New Roman" w:hAnsi="Times New Roman" w:cs="Times New Roman"/>
          <w:lang w:val="en-US"/>
        </w:rPr>
      </w:pPr>
      <w:r w:rsidRPr="001233A8">
        <w:rPr>
          <w:rFonts w:ascii="Times New Roman" w:hAnsi="Times New Roman" w:cs="Times New Roman"/>
          <w:lang w:val="en-US"/>
        </w:rPr>
        <w:t>Italy (Foundation)</w:t>
      </w:r>
    </w:p>
    <w:p w14:paraId="53F60D09" w14:textId="77777777" w:rsidR="00B15028" w:rsidRPr="001233A8" w:rsidRDefault="00B15028" w:rsidP="00531922">
      <w:pPr>
        <w:pStyle w:val="ListParagraph"/>
        <w:numPr>
          <w:ilvl w:val="0"/>
          <w:numId w:val="4"/>
        </w:numPr>
        <w:rPr>
          <w:rFonts w:ascii="Times New Roman" w:hAnsi="Times New Roman" w:cs="Times New Roman"/>
          <w:lang w:val="en-US"/>
        </w:rPr>
      </w:pPr>
      <w:r w:rsidRPr="001233A8">
        <w:rPr>
          <w:rFonts w:ascii="Times New Roman" w:hAnsi="Times New Roman" w:cs="Times New Roman"/>
          <w:lang w:val="en-US"/>
        </w:rPr>
        <w:t>Romania (Non-governmental organization)</w:t>
      </w:r>
    </w:p>
    <w:p w14:paraId="215EE405" w14:textId="77777777" w:rsidR="00B15028" w:rsidRPr="001233A8" w:rsidRDefault="00B15028" w:rsidP="00531922">
      <w:pPr>
        <w:pStyle w:val="ListParagraph"/>
        <w:numPr>
          <w:ilvl w:val="0"/>
          <w:numId w:val="4"/>
        </w:numPr>
        <w:rPr>
          <w:rFonts w:ascii="Times New Roman" w:hAnsi="Times New Roman" w:cs="Times New Roman"/>
          <w:lang w:val="en-US"/>
        </w:rPr>
      </w:pPr>
      <w:r w:rsidRPr="001233A8">
        <w:rPr>
          <w:rFonts w:ascii="Times New Roman" w:hAnsi="Times New Roman" w:cs="Times New Roman"/>
          <w:lang w:val="en-US"/>
        </w:rPr>
        <w:t>Greece (Non-governmental organization)</w:t>
      </w:r>
    </w:p>
    <w:p w14:paraId="505E4DCF" w14:textId="77777777" w:rsidR="00531922" w:rsidRPr="001B4C4A" w:rsidRDefault="001B4C4A" w:rsidP="00B15028">
      <w:pPr>
        <w:rPr>
          <w:rFonts w:ascii="Times New Roman" w:hAnsi="Times New Roman" w:cs="Times New Roman"/>
          <w:b/>
          <w:lang w:val="en-US"/>
        </w:rPr>
      </w:pPr>
      <w:r w:rsidRPr="001B4C4A">
        <w:rPr>
          <w:rFonts w:ascii="Times New Roman" w:hAnsi="Times New Roman" w:cs="Times New Roman"/>
          <w:b/>
          <w:lang w:val="en-US"/>
        </w:rPr>
        <w:t xml:space="preserve">Project </w:t>
      </w:r>
      <w:r w:rsidR="00531922" w:rsidRPr="001B4C4A">
        <w:rPr>
          <w:rFonts w:ascii="Times New Roman" w:hAnsi="Times New Roman" w:cs="Times New Roman"/>
          <w:b/>
          <w:lang w:val="en-US"/>
        </w:rPr>
        <w:t>Summary</w:t>
      </w:r>
    </w:p>
    <w:p w14:paraId="4CDBEEAB" w14:textId="77777777" w:rsidR="00531922" w:rsidRPr="001233A8" w:rsidRDefault="00531922" w:rsidP="00B15028">
      <w:pPr>
        <w:rPr>
          <w:rFonts w:ascii="Times New Roman" w:hAnsi="Times New Roman" w:cs="Times New Roman"/>
          <w:lang w:val="en-US"/>
        </w:rPr>
      </w:pPr>
      <w:r w:rsidRPr="001233A8">
        <w:rPr>
          <w:rFonts w:ascii="Times New Roman" w:hAnsi="Times New Roman" w:cs="Times New Roman"/>
          <w:lang w:val="en-US"/>
        </w:rPr>
        <w:t>Our project addresses the obstacles that hearing impaired people face in their vocational training. The results of our project for the hearing impaired, who have fewer opportunities compared to their peers, will encourage social inclusion. It will contribute to the creation and/or expansion of inclusive environments in vocational education. The project addresses the teaching and learning processes of the hearing impaired through the development and implementation of new and more relevant teaching and learning approaches. The project will create practical results for training people who are more suitable for the future needs of the accounting-finance industry. Within the scope of our project, flexible and learner-centered teaching programs and materials for the hearing impaired will be developed. The results of our project will be made available to anyone who wishes, online and in open access, in a structure that does not require a membership system. Thus, it will contribute to the transition of hearing impaired people to the labor market and to closing the existing gaps in adults' access to education.</w:t>
      </w:r>
      <w:r w:rsidR="001B4C4A">
        <w:rPr>
          <w:rFonts w:ascii="Times New Roman" w:hAnsi="Times New Roman" w:cs="Times New Roman"/>
          <w:lang w:val="en-US"/>
        </w:rPr>
        <w:t xml:space="preserve"> </w:t>
      </w:r>
    </w:p>
    <w:p w14:paraId="2C5FE240" w14:textId="77777777" w:rsidR="00B15028" w:rsidRPr="001B4C4A" w:rsidRDefault="001233A8" w:rsidP="00B15028">
      <w:pPr>
        <w:rPr>
          <w:rFonts w:ascii="Times New Roman" w:hAnsi="Times New Roman" w:cs="Times New Roman"/>
          <w:b/>
          <w:lang w:val="en-US"/>
        </w:rPr>
      </w:pPr>
      <w:r w:rsidRPr="001B4C4A">
        <w:rPr>
          <w:rFonts w:ascii="Times New Roman" w:hAnsi="Times New Roman" w:cs="Times New Roman"/>
          <w:b/>
          <w:lang w:val="en-US"/>
        </w:rPr>
        <w:t xml:space="preserve">Objectives </w:t>
      </w:r>
    </w:p>
    <w:p w14:paraId="757779B4" w14:textId="77777777" w:rsidR="00B15028" w:rsidRPr="001233A8" w:rsidRDefault="00B15028" w:rsidP="00B15028">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 xml:space="preserve">Native language of the </w:t>
      </w:r>
      <w:proofErr w:type="gramStart"/>
      <w:r w:rsidRPr="001233A8">
        <w:rPr>
          <w:rFonts w:ascii="Times New Roman" w:hAnsi="Times New Roman" w:cs="Times New Roman"/>
          <w:lang w:val="en-US"/>
        </w:rPr>
        <w:t>hearing impaired</w:t>
      </w:r>
      <w:proofErr w:type="gramEnd"/>
      <w:r w:rsidRPr="001233A8">
        <w:rPr>
          <w:rFonts w:ascii="Times New Roman" w:hAnsi="Times New Roman" w:cs="Times New Roman"/>
          <w:lang w:val="en-US"/>
        </w:rPr>
        <w:t xml:space="preserve"> people are sign language</w:t>
      </w:r>
    </w:p>
    <w:p w14:paraId="0384E109" w14:textId="77777777" w:rsidR="00B15028" w:rsidRPr="001233A8" w:rsidRDefault="00B15028" w:rsidP="00B15028">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Sign language is structurally very different from the spoken languages</w:t>
      </w:r>
    </w:p>
    <w:p w14:paraId="1BB9C673" w14:textId="77777777" w:rsidR="00B15028" w:rsidRPr="001233A8" w:rsidRDefault="00531922" w:rsidP="00531922">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Addresses</w:t>
      </w:r>
      <w:r w:rsidR="00B15028" w:rsidRPr="001233A8">
        <w:rPr>
          <w:rFonts w:ascii="Times New Roman" w:hAnsi="Times New Roman" w:cs="Times New Roman"/>
          <w:lang w:val="en-US"/>
        </w:rPr>
        <w:t xml:space="preserve"> the obstacles that hearing impaired people face in their vocational training.</w:t>
      </w:r>
    </w:p>
    <w:p w14:paraId="40FEFBC0" w14:textId="77777777" w:rsidR="00B15028" w:rsidRPr="001233A8" w:rsidRDefault="00B15028" w:rsidP="00B15028">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The results of our project for the hearing impaired, who have fewer opportunities compared to their peers, will encourage social inclusion.</w:t>
      </w:r>
    </w:p>
    <w:p w14:paraId="110CC3A7" w14:textId="77777777" w:rsidR="00B15028" w:rsidRPr="001233A8" w:rsidRDefault="00B15028" w:rsidP="00531922">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It will contribute to the creation and/or expansion of inclusive environments in vocational education.</w:t>
      </w:r>
    </w:p>
    <w:p w14:paraId="31BA9B69" w14:textId="77777777" w:rsidR="00B15028" w:rsidRPr="001233A8" w:rsidRDefault="00531922" w:rsidP="00B15028">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Will</w:t>
      </w:r>
      <w:r w:rsidR="00B15028" w:rsidRPr="001233A8">
        <w:rPr>
          <w:rFonts w:ascii="Times New Roman" w:hAnsi="Times New Roman" w:cs="Times New Roman"/>
          <w:lang w:val="en-US"/>
        </w:rPr>
        <w:t xml:space="preserve"> reveal the need to change the way vocational training activities for the hearing impaired.</w:t>
      </w:r>
    </w:p>
    <w:p w14:paraId="5EE8D865" w14:textId="77777777" w:rsidR="00B15028" w:rsidRPr="001233A8" w:rsidRDefault="00531922" w:rsidP="00531922">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Will</w:t>
      </w:r>
      <w:r w:rsidR="00B15028" w:rsidRPr="001233A8">
        <w:rPr>
          <w:rFonts w:ascii="Times New Roman" w:hAnsi="Times New Roman" w:cs="Times New Roman"/>
          <w:lang w:val="en-US"/>
        </w:rPr>
        <w:t xml:space="preserve"> create practical results for training people who are more suitable for the future needs of the accounting-finance industry.</w:t>
      </w:r>
    </w:p>
    <w:p w14:paraId="25C27EF3" w14:textId="77777777" w:rsidR="00531922" w:rsidRPr="001233A8" w:rsidRDefault="00531922" w:rsidP="00531922">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Contribute to the transition of hearing impaired people to the labor market and to closing the existing gaps in adults' access to education.</w:t>
      </w:r>
    </w:p>
    <w:p w14:paraId="318CE51A" w14:textId="77777777" w:rsidR="00531922" w:rsidRPr="001233A8" w:rsidRDefault="00531922" w:rsidP="00531922">
      <w:pPr>
        <w:pStyle w:val="ListParagraph"/>
        <w:numPr>
          <w:ilvl w:val="0"/>
          <w:numId w:val="5"/>
        </w:numPr>
        <w:rPr>
          <w:rFonts w:ascii="Times New Roman" w:hAnsi="Times New Roman" w:cs="Times New Roman"/>
          <w:lang w:val="en-US"/>
        </w:rPr>
      </w:pPr>
      <w:r w:rsidRPr="001233A8">
        <w:rPr>
          <w:rFonts w:ascii="Times New Roman" w:hAnsi="Times New Roman" w:cs="Times New Roman"/>
          <w:lang w:val="en-US"/>
        </w:rPr>
        <w:t>Made available to anyone who wishes, online and in open access, in a structure that does not require a membership system</w:t>
      </w:r>
    </w:p>
    <w:p w14:paraId="053DF276" w14:textId="77777777" w:rsidR="004F10BA" w:rsidRPr="001233A8" w:rsidRDefault="004F10BA" w:rsidP="00531922">
      <w:pPr>
        <w:pStyle w:val="ListParagraph"/>
        <w:rPr>
          <w:rFonts w:ascii="Times New Roman" w:hAnsi="Times New Roman" w:cs="Times New Roman"/>
          <w:lang w:val="en-US"/>
        </w:rPr>
      </w:pPr>
      <w:r w:rsidRPr="001233A8">
        <w:rPr>
          <w:rFonts w:ascii="Times New Roman" w:hAnsi="Times New Roman" w:cs="Times New Roman"/>
          <w:lang w:val="en-US"/>
        </w:rPr>
        <w:t xml:space="preserve"> </w:t>
      </w:r>
    </w:p>
    <w:p w14:paraId="348B4E71" w14:textId="77777777" w:rsidR="001B4C4A" w:rsidRDefault="001B4C4A" w:rsidP="001B4C4A">
      <w:pPr>
        <w:shd w:val="clear" w:color="auto" w:fill="FFFFFF"/>
        <w:spacing w:after="0" w:line="240" w:lineRule="auto"/>
        <w:jc w:val="center"/>
        <w:rPr>
          <w:rFonts w:ascii="Times New Roman" w:eastAsia="Times New Roman" w:hAnsi="Times New Roman" w:cs="Times New Roman"/>
          <w:b/>
          <w:bCs/>
          <w:color w:val="0070C0"/>
          <w:lang w:val="en-US" w:eastAsia="tr-TR"/>
        </w:rPr>
      </w:pPr>
    </w:p>
    <w:p w14:paraId="5F4D1A05" w14:textId="77777777" w:rsidR="001B4C4A" w:rsidRDefault="001B4C4A" w:rsidP="001B4C4A">
      <w:pPr>
        <w:shd w:val="clear" w:color="auto" w:fill="FFFFFF"/>
        <w:spacing w:after="0" w:line="240" w:lineRule="auto"/>
        <w:jc w:val="center"/>
        <w:rPr>
          <w:rFonts w:ascii="Times New Roman" w:eastAsia="Times New Roman" w:hAnsi="Times New Roman" w:cs="Times New Roman"/>
          <w:b/>
          <w:bCs/>
          <w:color w:val="0070C0"/>
          <w:lang w:val="en-US" w:eastAsia="tr-TR"/>
        </w:rPr>
      </w:pPr>
    </w:p>
    <w:p w14:paraId="2BEC0AE8" w14:textId="77777777" w:rsidR="001B4C4A" w:rsidRDefault="001B4C4A" w:rsidP="001B4C4A">
      <w:pPr>
        <w:shd w:val="clear" w:color="auto" w:fill="FFFFFF"/>
        <w:spacing w:after="0" w:line="240" w:lineRule="auto"/>
        <w:jc w:val="center"/>
        <w:rPr>
          <w:rFonts w:ascii="Times New Roman" w:eastAsia="Times New Roman" w:hAnsi="Times New Roman" w:cs="Times New Roman"/>
          <w:b/>
          <w:bCs/>
          <w:color w:val="0070C0"/>
          <w:lang w:val="en-US" w:eastAsia="tr-TR"/>
        </w:rPr>
      </w:pPr>
    </w:p>
    <w:p w14:paraId="196B3F00" w14:textId="77777777" w:rsidR="001B4C4A" w:rsidRDefault="001B4C4A" w:rsidP="001B4C4A">
      <w:pPr>
        <w:shd w:val="clear" w:color="auto" w:fill="FFFFFF"/>
        <w:spacing w:after="0" w:line="240" w:lineRule="auto"/>
        <w:jc w:val="center"/>
        <w:rPr>
          <w:rFonts w:ascii="Times New Roman" w:eastAsia="Times New Roman" w:hAnsi="Times New Roman" w:cs="Times New Roman"/>
          <w:b/>
          <w:bCs/>
          <w:color w:val="0070C0"/>
          <w:lang w:val="en-US" w:eastAsia="tr-TR"/>
        </w:rPr>
      </w:pPr>
    </w:p>
    <w:p w14:paraId="425C98E0" w14:textId="77777777" w:rsidR="001B4C4A" w:rsidRDefault="001B4C4A" w:rsidP="001B4C4A">
      <w:pPr>
        <w:shd w:val="clear" w:color="auto" w:fill="FFFFFF"/>
        <w:spacing w:after="0" w:line="240" w:lineRule="auto"/>
        <w:jc w:val="center"/>
        <w:rPr>
          <w:rFonts w:ascii="Times New Roman" w:eastAsia="Times New Roman" w:hAnsi="Times New Roman" w:cs="Times New Roman"/>
          <w:b/>
          <w:bCs/>
          <w:color w:val="0070C0"/>
          <w:lang w:val="en-US" w:eastAsia="tr-TR"/>
        </w:rPr>
      </w:pPr>
    </w:p>
    <w:p w14:paraId="756193DA" w14:textId="77777777" w:rsidR="00951A2F" w:rsidRDefault="00951A2F" w:rsidP="001B4C4A">
      <w:pPr>
        <w:shd w:val="clear" w:color="auto" w:fill="FFFFFF"/>
        <w:spacing w:after="0" w:line="240" w:lineRule="auto"/>
        <w:jc w:val="center"/>
        <w:rPr>
          <w:rFonts w:ascii="Times New Roman" w:eastAsia="Times New Roman" w:hAnsi="Times New Roman" w:cs="Times New Roman"/>
          <w:b/>
          <w:bCs/>
          <w:color w:val="0070C0"/>
          <w:lang w:val="en-US" w:eastAsia="tr-TR"/>
        </w:rPr>
      </w:pPr>
      <w:r w:rsidRPr="001B4C4A">
        <w:rPr>
          <w:rFonts w:ascii="Times New Roman" w:eastAsia="Times New Roman" w:hAnsi="Times New Roman" w:cs="Times New Roman"/>
          <w:b/>
          <w:bCs/>
          <w:color w:val="0070C0"/>
          <w:lang w:val="en-US" w:eastAsia="tr-TR"/>
        </w:rPr>
        <w:lastRenderedPageBreak/>
        <w:t>Erasmus+ KA220-ADU - Cooperation Partnerships in Adult Education</w:t>
      </w:r>
    </w:p>
    <w:p w14:paraId="3B72012A" w14:textId="77777777" w:rsidR="001B4C4A" w:rsidRPr="001B4C4A" w:rsidRDefault="001B4C4A" w:rsidP="001B4C4A">
      <w:pPr>
        <w:shd w:val="clear" w:color="auto" w:fill="FFFFFF"/>
        <w:spacing w:after="0" w:line="240" w:lineRule="auto"/>
        <w:jc w:val="center"/>
        <w:rPr>
          <w:rFonts w:ascii="Times New Roman" w:eastAsia="Times New Roman" w:hAnsi="Times New Roman" w:cs="Times New Roman"/>
          <w:b/>
          <w:bCs/>
          <w:color w:val="0070C0"/>
          <w:lang w:val="en-US" w:eastAsia="tr-TR"/>
        </w:rPr>
      </w:pPr>
    </w:p>
    <w:p w14:paraId="1FA3828C" w14:textId="77777777" w:rsidR="00531922" w:rsidRDefault="00531922" w:rsidP="001B4C4A">
      <w:pPr>
        <w:shd w:val="clear" w:color="auto" w:fill="FFFFFF"/>
        <w:spacing w:after="0" w:line="240" w:lineRule="auto"/>
        <w:jc w:val="center"/>
        <w:rPr>
          <w:rFonts w:ascii="Times New Roman" w:eastAsia="Times New Roman" w:hAnsi="Times New Roman" w:cs="Times New Roman"/>
          <w:b/>
          <w:bCs/>
          <w:lang w:val="en-US" w:eastAsia="tr-TR"/>
        </w:rPr>
      </w:pPr>
      <w:r w:rsidRPr="001B4C4A">
        <w:rPr>
          <w:rFonts w:ascii="Times New Roman" w:eastAsia="Times New Roman" w:hAnsi="Times New Roman" w:cs="Times New Roman"/>
          <w:b/>
          <w:bCs/>
          <w:lang w:val="en-US" w:eastAsia="tr-TR"/>
        </w:rPr>
        <w:t>EQUBUSINESS</w:t>
      </w:r>
    </w:p>
    <w:p w14:paraId="5ED409FA" w14:textId="77777777" w:rsidR="001B4C4A" w:rsidRPr="001B4C4A" w:rsidRDefault="001B4C4A" w:rsidP="001B4C4A">
      <w:pPr>
        <w:shd w:val="clear" w:color="auto" w:fill="FFFFFF"/>
        <w:spacing w:after="0" w:line="240" w:lineRule="auto"/>
        <w:jc w:val="center"/>
        <w:rPr>
          <w:rFonts w:ascii="Times New Roman" w:eastAsia="Times New Roman" w:hAnsi="Times New Roman" w:cs="Times New Roman"/>
          <w:b/>
          <w:bCs/>
          <w:lang w:val="en-US" w:eastAsia="tr-TR"/>
        </w:rPr>
      </w:pPr>
    </w:p>
    <w:p w14:paraId="078FA2DA" w14:textId="77777777" w:rsidR="001B4C4A" w:rsidRPr="001B4C4A" w:rsidRDefault="001B4C4A" w:rsidP="001B4C4A">
      <w:pPr>
        <w:shd w:val="clear" w:color="auto" w:fill="FFFFFF"/>
        <w:spacing w:after="0" w:line="240" w:lineRule="auto"/>
        <w:jc w:val="center"/>
        <w:rPr>
          <w:rFonts w:ascii="Times New Roman" w:eastAsia="Times New Roman" w:hAnsi="Times New Roman" w:cs="Times New Roman"/>
          <w:color w:val="222222"/>
          <w:sz w:val="20"/>
          <w:lang w:val="en-US" w:eastAsia="tr-TR"/>
        </w:rPr>
      </w:pPr>
      <w:r w:rsidRPr="001B4C4A">
        <w:rPr>
          <w:rFonts w:ascii="Times New Roman" w:eastAsia="Times New Roman" w:hAnsi="Times New Roman" w:cs="Times New Roman"/>
          <w:bCs/>
          <w:color w:val="222222"/>
          <w:sz w:val="20"/>
          <w:lang w:val="en-US" w:eastAsia="tr-TR"/>
        </w:rPr>
        <w:t>Gender Diversity on Corporate Boards: A Road to Sustainability</w:t>
      </w:r>
    </w:p>
    <w:p w14:paraId="2C672F4E" w14:textId="77777777" w:rsidR="00137D69" w:rsidRPr="001233A8" w:rsidRDefault="00137D69" w:rsidP="00531922">
      <w:pPr>
        <w:shd w:val="clear" w:color="auto" w:fill="FFFFFF"/>
        <w:spacing w:after="0" w:line="240" w:lineRule="auto"/>
        <w:rPr>
          <w:rFonts w:ascii="Times New Roman" w:eastAsia="Times New Roman" w:hAnsi="Times New Roman" w:cs="Times New Roman"/>
          <w:color w:val="222222"/>
          <w:lang w:val="en-US" w:eastAsia="tr-TR"/>
        </w:rPr>
      </w:pPr>
    </w:p>
    <w:p w14:paraId="0D8EA053" w14:textId="77777777" w:rsidR="00531922" w:rsidRDefault="00531922" w:rsidP="00531922">
      <w:p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b/>
          <w:color w:val="222222"/>
          <w:lang w:val="en-US" w:eastAsia="tr-TR"/>
        </w:rPr>
        <w:t>Project Duration</w:t>
      </w:r>
      <w:r w:rsidRPr="001233A8">
        <w:rPr>
          <w:rFonts w:ascii="Times New Roman" w:eastAsia="Times New Roman" w:hAnsi="Times New Roman" w:cs="Times New Roman"/>
          <w:color w:val="222222"/>
          <w:lang w:val="en-US" w:eastAsia="tr-TR"/>
        </w:rPr>
        <w:t xml:space="preserve">: February 2022 – February 2024 </w:t>
      </w:r>
    </w:p>
    <w:p w14:paraId="33A95397" w14:textId="77777777" w:rsidR="001B4C4A" w:rsidRPr="001233A8" w:rsidRDefault="001B4C4A" w:rsidP="00531922">
      <w:pPr>
        <w:shd w:val="clear" w:color="auto" w:fill="FFFFFF"/>
        <w:spacing w:after="0" w:line="240" w:lineRule="auto"/>
        <w:rPr>
          <w:rFonts w:ascii="Times New Roman" w:eastAsia="Times New Roman" w:hAnsi="Times New Roman" w:cs="Times New Roman"/>
          <w:color w:val="222222"/>
          <w:lang w:val="en-US" w:eastAsia="tr-TR"/>
        </w:rPr>
      </w:pPr>
    </w:p>
    <w:p w14:paraId="01F88D9E" w14:textId="77777777" w:rsidR="00531922" w:rsidRDefault="00531922" w:rsidP="00531922">
      <w:p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b/>
          <w:color w:val="222222"/>
          <w:lang w:val="en-US" w:eastAsia="tr-TR"/>
        </w:rPr>
        <w:t>Partner Institutions</w:t>
      </w:r>
      <w:r w:rsidRPr="001233A8">
        <w:rPr>
          <w:rFonts w:ascii="Times New Roman" w:eastAsia="Times New Roman" w:hAnsi="Times New Roman" w:cs="Times New Roman"/>
          <w:color w:val="222222"/>
          <w:lang w:val="en-US" w:eastAsia="tr-TR"/>
        </w:rPr>
        <w:t xml:space="preserve">: </w:t>
      </w:r>
    </w:p>
    <w:p w14:paraId="375D9DFF" w14:textId="77777777" w:rsidR="001B4C4A" w:rsidRPr="001233A8" w:rsidRDefault="001B4C4A" w:rsidP="00531922">
      <w:pPr>
        <w:shd w:val="clear" w:color="auto" w:fill="FFFFFF"/>
        <w:spacing w:after="0" w:line="240" w:lineRule="auto"/>
        <w:rPr>
          <w:rFonts w:ascii="Times New Roman" w:eastAsia="Times New Roman" w:hAnsi="Times New Roman" w:cs="Times New Roman"/>
          <w:color w:val="222222"/>
          <w:lang w:val="en-US" w:eastAsia="tr-TR"/>
        </w:rPr>
      </w:pPr>
    </w:p>
    <w:p w14:paraId="1D8310F0" w14:textId="77777777" w:rsidR="00531922" w:rsidRPr="001233A8" w:rsidRDefault="00531922" w:rsidP="00531922">
      <w:p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b/>
          <w:color w:val="222222"/>
          <w:lang w:val="en-US" w:eastAsia="tr-TR"/>
        </w:rPr>
        <w:t>Project Summary</w:t>
      </w:r>
      <w:r w:rsidRPr="001233A8">
        <w:rPr>
          <w:rFonts w:ascii="Times New Roman" w:eastAsia="Times New Roman" w:hAnsi="Times New Roman" w:cs="Times New Roman"/>
          <w:color w:val="222222"/>
          <w:lang w:val="en-US" w:eastAsia="tr-TR"/>
        </w:rPr>
        <w:t xml:space="preserve">: </w:t>
      </w:r>
    </w:p>
    <w:p w14:paraId="482D94BD" w14:textId="77777777" w:rsidR="001233A8" w:rsidRPr="001233A8" w:rsidRDefault="001233A8" w:rsidP="00531922">
      <w:pPr>
        <w:shd w:val="clear" w:color="auto" w:fill="FFFFFF"/>
        <w:spacing w:after="0" w:line="240" w:lineRule="auto"/>
        <w:rPr>
          <w:rFonts w:ascii="Times New Roman" w:eastAsia="Times New Roman" w:hAnsi="Times New Roman" w:cs="Times New Roman"/>
          <w:color w:val="222222"/>
          <w:lang w:val="en-US" w:eastAsia="tr-TR"/>
        </w:rPr>
      </w:pPr>
      <w:r w:rsidRPr="001233A8">
        <w:rPr>
          <w:rFonts w:ascii="Times New Roman" w:eastAsia="Times New Roman" w:hAnsi="Times New Roman" w:cs="Times New Roman"/>
          <w:color w:val="222222"/>
          <w:lang w:val="en-US" w:eastAsia="tr-TR"/>
        </w:rPr>
        <w:t xml:space="preserve">The project aims to identify internal corporate governance mechanisms that promote gender diversity and women's voice on corporate boards for cultures in Europe. Best practices will be promoted through adult education modules, contributing to global corporate governance principles. </w:t>
      </w:r>
    </w:p>
    <w:p w14:paraId="17AFF06D" w14:textId="77777777" w:rsidR="001233A8" w:rsidRDefault="001233A8" w:rsidP="001233A8">
      <w:pPr>
        <w:shd w:val="clear" w:color="auto" w:fill="FFFFFF"/>
        <w:spacing w:after="0" w:line="240" w:lineRule="auto"/>
        <w:rPr>
          <w:rFonts w:ascii="Times New Roman" w:eastAsia="Times New Roman" w:hAnsi="Times New Roman" w:cs="Times New Roman"/>
          <w:color w:val="222222"/>
          <w:lang w:val="en-US" w:eastAsia="tr-TR"/>
        </w:rPr>
      </w:pPr>
      <w:r w:rsidRPr="001233A8">
        <w:rPr>
          <w:rFonts w:ascii="Times New Roman" w:eastAsia="Times New Roman" w:hAnsi="Times New Roman" w:cs="Times New Roman"/>
          <w:color w:val="222222"/>
          <w:lang w:val="en-US" w:eastAsia="tr-TR"/>
        </w:rPr>
        <w:t>In this project, internal corporate governance mechanisms and best practices, common to different cultures within Europe that promote gender diversity will be identified and promoted through adult education modules. Thus, the main aim of the project is to identify the internal corporate governance mechanisms that support “gender diversity and women voice” on corporate boards for different cultures and find the commonalities to promote them across countries.</w:t>
      </w:r>
    </w:p>
    <w:p w14:paraId="53A7504D" w14:textId="77777777" w:rsidR="001B4C4A" w:rsidRPr="001233A8" w:rsidRDefault="001B4C4A" w:rsidP="001233A8">
      <w:pPr>
        <w:shd w:val="clear" w:color="auto" w:fill="FFFFFF"/>
        <w:spacing w:after="0" w:line="240" w:lineRule="auto"/>
        <w:rPr>
          <w:rFonts w:ascii="Times New Roman" w:eastAsia="Times New Roman" w:hAnsi="Times New Roman" w:cs="Times New Roman"/>
          <w:color w:val="222222"/>
          <w:lang w:val="en-US" w:eastAsia="tr-TR"/>
        </w:rPr>
      </w:pPr>
    </w:p>
    <w:p w14:paraId="54C0777B" w14:textId="77777777" w:rsidR="001233A8" w:rsidRPr="001233A8" w:rsidRDefault="001233A8" w:rsidP="00531922">
      <w:p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b/>
          <w:color w:val="222222"/>
          <w:lang w:val="en-US" w:eastAsia="tr-TR"/>
        </w:rPr>
        <w:t>Objectives</w:t>
      </w:r>
      <w:r w:rsidRPr="001233A8">
        <w:rPr>
          <w:rFonts w:ascii="Times New Roman" w:eastAsia="Times New Roman" w:hAnsi="Times New Roman" w:cs="Times New Roman"/>
          <w:color w:val="222222"/>
          <w:lang w:val="en-US" w:eastAsia="tr-TR"/>
        </w:rPr>
        <w:t xml:space="preserve">: </w:t>
      </w:r>
    </w:p>
    <w:p w14:paraId="76B49DE5" w14:textId="77777777" w:rsidR="001233A8" w:rsidRPr="001B4C4A" w:rsidRDefault="001233A8" w:rsidP="001B4C4A">
      <w:pPr>
        <w:pStyle w:val="ListParagraph"/>
        <w:numPr>
          <w:ilvl w:val="0"/>
          <w:numId w:val="8"/>
        </w:num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color w:val="222222"/>
          <w:lang w:val="en-US" w:eastAsia="tr-TR"/>
        </w:rPr>
        <w:t>To identify the best practices of internal corporate governance mechanisms that support “gender diversity and women voice” on corporate boards across European countries.</w:t>
      </w:r>
    </w:p>
    <w:p w14:paraId="0A1A4FD5" w14:textId="77777777" w:rsidR="001233A8" w:rsidRPr="001B4C4A" w:rsidRDefault="001233A8" w:rsidP="001B4C4A">
      <w:pPr>
        <w:pStyle w:val="ListParagraph"/>
        <w:numPr>
          <w:ilvl w:val="0"/>
          <w:numId w:val="8"/>
        </w:num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color w:val="222222"/>
          <w:lang w:val="en-US" w:eastAsia="tr-TR"/>
        </w:rPr>
        <w:t>To develop digital adult education modules and an e-book targeting current and potential corporate board members.</w:t>
      </w:r>
    </w:p>
    <w:p w14:paraId="2E7558C0" w14:textId="77777777" w:rsidR="001233A8" w:rsidRPr="001B4C4A" w:rsidRDefault="001233A8" w:rsidP="001B4C4A">
      <w:pPr>
        <w:pStyle w:val="ListParagraph"/>
        <w:numPr>
          <w:ilvl w:val="0"/>
          <w:numId w:val="8"/>
        </w:num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color w:val="222222"/>
          <w:lang w:val="en-US" w:eastAsia="tr-TR"/>
        </w:rPr>
        <w:t>To promote “gender diversity and women voice” on a publicly available, open access digital interactive platform targeting all corporate stakeholders.</w:t>
      </w:r>
    </w:p>
    <w:p w14:paraId="66DA8455" w14:textId="77777777" w:rsidR="001233A8" w:rsidRPr="001B4C4A" w:rsidRDefault="001233A8" w:rsidP="001B4C4A">
      <w:pPr>
        <w:pStyle w:val="ListParagraph"/>
        <w:numPr>
          <w:ilvl w:val="0"/>
          <w:numId w:val="8"/>
        </w:num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color w:val="222222"/>
          <w:lang w:val="en-US" w:eastAsia="tr-TR"/>
        </w:rPr>
        <w:t>To contribute to the European governmental institutions on regulatory actions related to mandatory and voluntary regulations on gender diversity.</w:t>
      </w:r>
    </w:p>
    <w:p w14:paraId="68138EC3" w14:textId="77777777" w:rsidR="001233A8" w:rsidRPr="001B4C4A" w:rsidRDefault="001233A8" w:rsidP="001B4C4A">
      <w:pPr>
        <w:pStyle w:val="ListParagraph"/>
        <w:numPr>
          <w:ilvl w:val="0"/>
          <w:numId w:val="8"/>
        </w:num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color w:val="222222"/>
          <w:lang w:val="en-US" w:eastAsia="tr-TR"/>
        </w:rPr>
        <w:t>To assist European corporate businesses by showing a roadmap to sustainable development goals.</w:t>
      </w:r>
    </w:p>
    <w:p w14:paraId="5158BF88" w14:textId="77777777" w:rsidR="001233A8" w:rsidRPr="001B4C4A" w:rsidRDefault="001233A8" w:rsidP="001B4C4A">
      <w:pPr>
        <w:pStyle w:val="ListParagraph"/>
        <w:numPr>
          <w:ilvl w:val="0"/>
          <w:numId w:val="8"/>
        </w:num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color w:val="222222"/>
          <w:lang w:val="en-US" w:eastAsia="tr-TR"/>
        </w:rPr>
        <w:t>To contribute to the social development of European society by promoting gender diversity on top management of the companies.</w:t>
      </w:r>
    </w:p>
    <w:p w14:paraId="54B8A570" w14:textId="77777777" w:rsidR="001233A8" w:rsidRPr="001233A8" w:rsidRDefault="001233A8" w:rsidP="001233A8">
      <w:pPr>
        <w:shd w:val="clear" w:color="auto" w:fill="FFFFFF"/>
        <w:spacing w:after="0" w:line="240" w:lineRule="auto"/>
        <w:rPr>
          <w:rFonts w:ascii="Times New Roman" w:eastAsia="Times New Roman" w:hAnsi="Times New Roman" w:cs="Times New Roman"/>
          <w:color w:val="222222"/>
          <w:lang w:val="en-US" w:eastAsia="tr-TR"/>
        </w:rPr>
      </w:pPr>
    </w:p>
    <w:p w14:paraId="4AAF9C25" w14:textId="77777777" w:rsidR="00137D69" w:rsidRDefault="001B4C4A" w:rsidP="001B4C4A">
      <w:pPr>
        <w:shd w:val="clear" w:color="auto" w:fill="FFFFFF"/>
        <w:spacing w:after="0" w:line="240" w:lineRule="auto"/>
        <w:rPr>
          <w:rFonts w:ascii="Times New Roman" w:eastAsia="Times New Roman" w:hAnsi="Times New Roman" w:cs="Times New Roman"/>
          <w:color w:val="222222"/>
          <w:lang w:val="en-US" w:eastAsia="tr-TR"/>
        </w:rPr>
      </w:pPr>
      <w:r w:rsidRPr="001B4C4A">
        <w:rPr>
          <w:rFonts w:ascii="Times New Roman" w:eastAsia="Times New Roman" w:hAnsi="Times New Roman" w:cs="Times New Roman"/>
          <w:b/>
          <w:color w:val="222222"/>
          <w:lang w:val="en-US" w:eastAsia="tr-TR"/>
        </w:rPr>
        <w:t>Contact</w:t>
      </w:r>
      <w:r>
        <w:rPr>
          <w:rFonts w:ascii="Times New Roman" w:eastAsia="Times New Roman" w:hAnsi="Times New Roman" w:cs="Times New Roman"/>
          <w:color w:val="222222"/>
          <w:lang w:val="en-US" w:eastAsia="tr-TR"/>
        </w:rPr>
        <w:t xml:space="preserve">: </w:t>
      </w:r>
    </w:p>
    <w:p w14:paraId="4E0604D8" w14:textId="77777777" w:rsidR="001B4C4A" w:rsidRDefault="001B4C4A" w:rsidP="001B4C4A">
      <w:pPr>
        <w:shd w:val="clear" w:color="auto" w:fill="FFFFFF"/>
        <w:spacing w:after="0" w:line="240" w:lineRule="auto"/>
        <w:rPr>
          <w:rFonts w:ascii="Times New Roman" w:eastAsia="Times New Roman" w:hAnsi="Times New Roman" w:cs="Times New Roman"/>
          <w:color w:val="222222"/>
          <w:lang w:val="en-US" w:eastAsia="tr-TR"/>
        </w:rPr>
      </w:pPr>
      <w:r>
        <w:rPr>
          <w:rFonts w:ascii="Times New Roman" w:eastAsia="Times New Roman" w:hAnsi="Times New Roman" w:cs="Times New Roman"/>
          <w:color w:val="222222"/>
          <w:lang w:val="en-US" w:eastAsia="tr-TR"/>
        </w:rPr>
        <w:t>A</w:t>
      </w:r>
      <w:r w:rsidRPr="001B4C4A">
        <w:rPr>
          <w:rFonts w:ascii="Times New Roman" w:eastAsia="Times New Roman" w:hAnsi="Times New Roman" w:cs="Times New Roman"/>
          <w:color w:val="222222"/>
          <w:lang w:val="en-US" w:eastAsia="tr-TR"/>
        </w:rPr>
        <w:t>ssoc. prof. dr</w:t>
      </w:r>
      <w:r>
        <w:rPr>
          <w:rFonts w:ascii="Times New Roman" w:eastAsia="Times New Roman" w:hAnsi="Times New Roman" w:cs="Times New Roman"/>
          <w:color w:val="222222"/>
          <w:lang w:val="en-US" w:eastAsia="tr-TR"/>
        </w:rPr>
        <w:t xml:space="preserve">. Sümeyra DUMAN </w:t>
      </w:r>
    </w:p>
    <w:p w14:paraId="5580439B" w14:textId="77777777" w:rsidR="00BB41C5" w:rsidRDefault="00BB41C5" w:rsidP="001B4C4A">
      <w:pPr>
        <w:shd w:val="clear" w:color="auto" w:fill="FFFFFF"/>
        <w:spacing w:after="0" w:line="240" w:lineRule="auto"/>
        <w:rPr>
          <w:rFonts w:ascii="Times New Roman" w:eastAsia="Times New Roman" w:hAnsi="Times New Roman" w:cs="Times New Roman"/>
          <w:color w:val="222222"/>
          <w:lang w:val="en-US" w:eastAsia="tr-TR"/>
        </w:rPr>
      </w:pPr>
    </w:p>
    <w:p w14:paraId="25707E87" w14:textId="77777777" w:rsidR="00BB41C5" w:rsidRDefault="00BB41C5" w:rsidP="001B4C4A">
      <w:pPr>
        <w:shd w:val="clear" w:color="auto" w:fill="FFFFFF"/>
        <w:spacing w:after="0" w:line="240" w:lineRule="auto"/>
        <w:rPr>
          <w:rFonts w:ascii="Times New Roman" w:eastAsia="Times New Roman" w:hAnsi="Times New Roman" w:cs="Times New Roman"/>
          <w:color w:val="222222"/>
          <w:lang w:val="en-US" w:eastAsia="tr-TR"/>
        </w:rPr>
      </w:pPr>
    </w:p>
    <w:p w14:paraId="4E7C1BB6" w14:textId="77777777" w:rsidR="00BB41C5" w:rsidRDefault="00BB41C5" w:rsidP="001B4C4A">
      <w:pPr>
        <w:shd w:val="clear" w:color="auto" w:fill="FFFFFF"/>
        <w:spacing w:after="0" w:line="240" w:lineRule="auto"/>
        <w:rPr>
          <w:rFonts w:ascii="Times New Roman" w:eastAsia="Times New Roman" w:hAnsi="Times New Roman" w:cs="Times New Roman"/>
          <w:color w:val="222222"/>
          <w:lang w:val="en-US" w:eastAsia="tr-TR"/>
        </w:rPr>
      </w:pPr>
    </w:p>
    <w:p w14:paraId="5265B72D" w14:textId="77777777" w:rsidR="00BB41C5" w:rsidRPr="001B05BC" w:rsidRDefault="00BB41C5" w:rsidP="001B4C4A">
      <w:pPr>
        <w:shd w:val="clear" w:color="auto" w:fill="FFFFFF"/>
        <w:spacing w:after="0" w:line="240" w:lineRule="auto"/>
        <w:rPr>
          <w:rFonts w:ascii="Times New Roman" w:eastAsia="Times New Roman" w:hAnsi="Times New Roman" w:cs="Times New Roman"/>
          <w:color w:val="222222"/>
          <w:lang w:val="en-US" w:eastAsia="tr-TR"/>
        </w:rPr>
      </w:pPr>
    </w:p>
    <w:p w14:paraId="57F49E4C" w14:textId="771EDE8F" w:rsidR="004F10BA" w:rsidRDefault="00BB41C5" w:rsidP="00BB41C5">
      <w:pPr>
        <w:ind w:left="708"/>
        <w:rPr>
          <w:rFonts w:ascii="Times New Roman" w:hAnsi="Times New Roman" w:cs="Times New Roman"/>
          <w:lang w:val="en-US"/>
        </w:rPr>
      </w:pPr>
      <w:r w:rsidRPr="001B05BC">
        <w:rPr>
          <w:rStyle w:val="Strong"/>
          <w:rFonts w:ascii="Times New Roman" w:eastAsia="Times New Roman" w:hAnsi="Times New Roman" w:cs="Times New Roman"/>
          <w:color w:val="5B9BD5" w:themeColor="accent1"/>
        </w:rPr>
        <w:t>Erasmus+ Jean Monnet Module (ERASMUS-JMO-2024-HEI-TCH-RSCH)</w:t>
      </w:r>
      <w:r w:rsidRPr="001B05BC">
        <w:rPr>
          <w:rFonts w:ascii="Times New Roman" w:eastAsia="Times New Roman" w:hAnsi="Times New Roman" w:cs="Times New Roman"/>
          <w:b/>
          <w:bCs/>
          <w:color w:val="5B9BD5" w:themeColor="accent1"/>
        </w:rPr>
        <w:br/>
      </w:r>
      <w:r w:rsidRPr="001B05BC">
        <w:rPr>
          <w:rStyle w:val="Strong"/>
          <w:rFonts w:ascii="Times New Roman" w:eastAsia="Times New Roman" w:hAnsi="Times New Roman" w:cs="Times New Roman"/>
          <w:color w:val="5B9BD5" w:themeColor="accent1"/>
        </w:rPr>
        <w:t>EUPOLY-MIG</w:t>
      </w:r>
      <w:r w:rsidRPr="001B05BC">
        <w:rPr>
          <w:rFonts w:ascii="Times New Roman" w:eastAsia="Times New Roman" w:hAnsi="Times New Roman" w:cs="Times New Roman"/>
          <w:b/>
          <w:bCs/>
          <w:color w:val="5B9BD5" w:themeColor="accent1"/>
        </w:rPr>
        <w:br/>
      </w:r>
      <w:r w:rsidRPr="001B05BC">
        <w:rPr>
          <w:rStyle w:val="Strong"/>
          <w:rFonts w:ascii="Times New Roman" w:eastAsia="Times New Roman" w:hAnsi="Times New Roman" w:cs="Times New Roman"/>
          <w:color w:val="5B9BD5" w:themeColor="accent1"/>
        </w:rPr>
        <w:t>EU Policy Making on Migration</w:t>
      </w:r>
      <w:r w:rsidRPr="001B05BC">
        <w:rPr>
          <w:rFonts w:ascii="Times New Roman" w:eastAsia="Times New Roman" w:hAnsi="Times New Roman" w:cs="Times New Roman"/>
          <w:color w:val="FF0000"/>
        </w:rPr>
        <w:br/>
      </w:r>
      <w:r w:rsidRPr="001B05BC">
        <w:rPr>
          <w:rFonts w:ascii="Times New Roman" w:eastAsia="Times New Roman" w:hAnsi="Times New Roman" w:cs="Times New Roman"/>
          <w:color w:val="FF0000"/>
        </w:rPr>
        <w:br/>
      </w:r>
      <w:r w:rsidRPr="001B05BC">
        <w:rPr>
          <w:rFonts w:ascii="Times New Roman" w:eastAsia="Times New Roman" w:hAnsi="Times New Roman" w:cs="Times New Roman"/>
          <w:b/>
          <w:bCs/>
        </w:rPr>
        <w:t>Project Duration</w:t>
      </w:r>
      <w:r w:rsidRPr="001B05BC">
        <w:rPr>
          <w:rFonts w:ascii="Times New Roman" w:eastAsia="Times New Roman" w:hAnsi="Times New Roman" w:cs="Times New Roman"/>
        </w:rPr>
        <w:t>: 36 months (September 2024-September 2027)</w:t>
      </w:r>
      <w:r w:rsidRPr="001B05BC">
        <w:rPr>
          <w:rFonts w:ascii="Times New Roman" w:eastAsia="Times New Roman" w:hAnsi="Times New Roman" w:cs="Times New Roman"/>
        </w:rPr>
        <w:br/>
      </w:r>
      <w:r w:rsidRPr="001B05BC">
        <w:rPr>
          <w:rFonts w:ascii="Times New Roman" w:eastAsia="Times New Roman" w:hAnsi="Times New Roman" w:cs="Times New Roman"/>
        </w:rPr>
        <w:br/>
      </w:r>
      <w:r w:rsidRPr="001B05BC">
        <w:rPr>
          <w:rFonts w:ascii="Times New Roman" w:eastAsia="Times New Roman" w:hAnsi="Times New Roman" w:cs="Times New Roman"/>
          <w:b/>
          <w:bCs/>
        </w:rPr>
        <w:t>Partner Instutions</w:t>
      </w:r>
      <w:r w:rsidRPr="001B05BC">
        <w:rPr>
          <w:rFonts w:ascii="Times New Roman" w:eastAsia="Times New Roman" w:hAnsi="Times New Roman" w:cs="Times New Roman"/>
        </w:rPr>
        <w:t>: X</w:t>
      </w:r>
      <w:r w:rsidRPr="001B05BC">
        <w:rPr>
          <w:rFonts w:ascii="Times New Roman" w:eastAsia="Times New Roman" w:hAnsi="Times New Roman" w:cs="Times New Roman"/>
        </w:rPr>
        <w:br/>
      </w:r>
      <w:r w:rsidRPr="001B05BC">
        <w:rPr>
          <w:rFonts w:ascii="Times New Roman" w:eastAsia="Times New Roman" w:hAnsi="Times New Roman" w:cs="Times New Roman"/>
        </w:rPr>
        <w:br/>
      </w:r>
      <w:r w:rsidRPr="001B05BC">
        <w:rPr>
          <w:rFonts w:ascii="Times New Roman" w:eastAsia="Times New Roman" w:hAnsi="Times New Roman" w:cs="Times New Roman"/>
          <w:b/>
          <w:bCs/>
        </w:rPr>
        <w:t>Project Summary</w:t>
      </w:r>
      <w:r w:rsidRPr="001B05BC">
        <w:rPr>
          <w:rFonts w:ascii="Times New Roman" w:eastAsia="Times New Roman" w:hAnsi="Times New Roman" w:cs="Times New Roman"/>
        </w:rPr>
        <w:t xml:space="preserve">: </w:t>
      </w:r>
      <w:r w:rsidRPr="001B05BC">
        <w:rPr>
          <w:rFonts w:ascii="Times New Roman" w:eastAsia="Times New Roman" w:hAnsi="Times New Roman" w:cs="Times New Roman"/>
        </w:rPr>
        <w:br/>
        <w:t xml:space="preserve">This three-year-long Module will inform graduate and undergraduate level students of European studies on policy-making processes in the field of EU Migration Policy and migration policies of the EU member states, make the students practice the migration policy-making process through various learning tools, produce reference material and generate insights for the future students at European studies. Planned activities are lectures on the roles </w:t>
      </w:r>
      <w:r w:rsidRPr="001B05BC">
        <w:rPr>
          <w:rFonts w:ascii="Times New Roman" w:eastAsia="Times New Roman" w:hAnsi="Times New Roman" w:cs="Times New Roman"/>
        </w:rPr>
        <w:lastRenderedPageBreak/>
        <w:t>of EU institutions in migration policy, seminars, workshop on EU policy-making, role distributions to students for Model EU, and practising Model EU.</w:t>
      </w:r>
      <w:r w:rsidRPr="001B05BC">
        <w:rPr>
          <w:rFonts w:ascii="Times New Roman" w:eastAsia="Times New Roman" w:hAnsi="Times New Roman" w:cs="Times New Roman"/>
        </w:rPr>
        <w:br/>
      </w:r>
      <w:r w:rsidRPr="001B05BC">
        <w:rPr>
          <w:rFonts w:ascii="Times New Roman" w:eastAsia="Times New Roman" w:hAnsi="Times New Roman" w:cs="Times New Roman"/>
        </w:rPr>
        <w:br/>
      </w:r>
      <w:r w:rsidRPr="001B05BC">
        <w:rPr>
          <w:rStyle w:val="Strong"/>
          <w:rFonts w:ascii="Times New Roman" w:eastAsia="Times New Roman" w:hAnsi="Times New Roman" w:cs="Times New Roman"/>
        </w:rPr>
        <w:t>Objectives:</w:t>
      </w:r>
      <w:r w:rsidRPr="001B05BC">
        <w:rPr>
          <w:rFonts w:ascii="Times New Roman" w:eastAsia="Times New Roman" w:hAnsi="Times New Roman" w:cs="Times New Roman"/>
        </w:rPr>
        <w:t xml:space="preserve"> </w:t>
      </w:r>
      <w:r w:rsidRPr="001B05BC">
        <w:rPr>
          <w:rFonts w:ascii="Times New Roman" w:eastAsia="Times New Roman" w:hAnsi="Times New Roman" w:cs="Times New Roman"/>
        </w:rPr>
        <w:br/>
        <w:t>This Module aims undergraduate and graduate (Master’s level and PhD level) students to gain knowledge and comprehensive perspective about EU’s approach and policies on migration, develop research skills on critical relationship between the EU and Türkiye on migration, and prepare them for academic and professional lives in the field.</w:t>
      </w:r>
      <w:r w:rsidRPr="001B05BC">
        <w:rPr>
          <w:rFonts w:ascii="Times New Roman" w:eastAsia="Times New Roman" w:hAnsi="Times New Roman" w:cs="Times New Roman"/>
        </w:rPr>
        <w:br/>
      </w:r>
      <w:r w:rsidRPr="001B05BC">
        <w:rPr>
          <w:rFonts w:ascii="Times New Roman" w:eastAsia="Times New Roman" w:hAnsi="Times New Roman" w:cs="Times New Roman"/>
        </w:rPr>
        <w:br/>
      </w:r>
      <w:r w:rsidRPr="001B05BC">
        <w:rPr>
          <w:rStyle w:val="Strong"/>
          <w:rFonts w:ascii="Times New Roman" w:eastAsia="Times New Roman" w:hAnsi="Times New Roman" w:cs="Times New Roman"/>
        </w:rPr>
        <w:t>Contact:</w:t>
      </w:r>
      <w:r w:rsidRPr="001B05BC">
        <w:rPr>
          <w:rFonts w:ascii="Times New Roman" w:eastAsia="Times New Roman" w:hAnsi="Times New Roman" w:cs="Times New Roman"/>
        </w:rPr>
        <w:br/>
        <w:t>Assoc. Prof. Dr. Zühal Ünalp Çepel</w:t>
      </w:r>
      <w:r w:rsidRPr="001B05BC">
        <w:rPr>
          <w:rFonts w:ascii="Times New Roman" w:eastAsia="Times New Roman" w:hAnsi="Times New Roman" w:cs="Times New Roman"/>
        </w:rPr>
        <w:br/>
        <w:t>Prof. Dr. Burçak Müge Vural</w:t>
      </w:r>
      <w:r w:rsidRPr="001B05BC">
        <w:rPr>
          <w:rFonts w:ascii="Times New Roman" w:eastAsia="Times New Roman" w:hAnsi="Times New Roman" w:cs="Times New Roman"/>
        </w:rPr>
        <w:br/>
        <w:t>Assoc. Prof. Dr. İrem Aşkar Karakır</w:t>
      </w:r>
      <w:r w:rsidRPr="001B05BC">
        <w:rPr>
          <w:rFonts w:ascii="Times New Roman" w:eastAsia="Times New Roman" w:hAnsi="Times New Roman" w:cs="Times New Roman"/>
        </w:rPr>
        <w:br/>
        <w:t>Dr. Sinem Abka</w:t>
      </w:r>
      <w:r>
        <w:rPr>
          <w:rFonts w:ascii="Arial" w:eastAsia="Times New Roman" w:hAnsi="Arial" w:cs="Arial"/>
          <w:sz w:val="20"/>
          <w:szCs w:val="20"/>
        </w:rPr>
        <w:br/>
      </w:r>
    </w:p>
    <w:p w14:paraId="2D09271F" w14:textId="77777777" w:rsidR="00BB6413" w:rsidRDefault="00BB6413" w:rsidP="00BB41C5">
      <w:pPr>
        <w:ind w:left="708"/>
        <w:rPr>
          <w:rFonts w:ascii="Times New Roman" w:hAnsi="Times New Roman" w:cs="Times New Roman"/>
          <w:lang w:val="en-US"/>
        </w:rPr>
      </w:pPr>
    </w:p>
    <w:p w14:paraId="4B02A2A3" w14:textId="77777777" w:rsidR="00BB6413" w:rsidRPr="00BB6413" w:rsidRDefault="00BB6413" w:rsidP="00BB6413">
      <w:pPr>
        <w:pStyle w:val="NormalWeb"/>
        <w:rPr>
          <w:rFonts w:ascii="Arial" w:hAnsi="Arial" w:cs="Arial"/>
          <w:b/>
          <w:bCs/>
          <w:color w:val="0070C0"/>
          <w:sz w:val="20"/>
          <w:szCs w:val="20"/>
        </w:rPr>
      </w:pPr>
      <w:r w:rsidRPr="00BB6413">
        <w:rPr>
          <w:rFonts w:ascii="Arial" w:hAnsi="Arial" w:cs="Arial"/>
          <w:b/>
          <w:bCs/>
          <w:color w:val="0070C0"/>
          <w:sz w:val="20"/>
          <w:szCs w:val="20"/>
        </w:rPr>
        <w:t>Erasmus Key Action 220 - Cooperation partnerships in school education (KA220-SCH)</w:t>
      </w:r>
    </w:p>
    <w:p w14:paraId="3F261477" w14:textId="77777777" w:rsidR="00BB6413" w:rsidRPr="00BB6413" w:rsidRDefault="00BB6413" w:rsidP="00BB6413">
      <w:pPr>
        <w:pStyle w:val="NormalWeb"/>
        <w:rPr>
          <w:rFonts w:ascii="Arial" w:hAnsi="Arial" w:cs="Arial"/>
          <w:b/>
          <w:bCs/>
          <w:color w:val="0070C0"/>
          <w:sz w:val="20"/>
          <w:szCs w:val="20"/>
        </w:rPr>
      </w:pPr>
      <w:r w:rsidRPr="00BB6413">
        <w:rPr>
          <w:rFonts w:ascii="Arial" w:hAnsi="Arial" w:cs="Arial"/>
          <w:b/>
          <w:bCs/>
          <w:color w:val="0070C0"/>
          <w:sz w:val="20"/>
          <w:szCs w:val="20"/>
        </w:rPr>
        <w:t>Psychology Literacy for Educators</w:t>
      </w:r>
    </w:p>
    <w:p w14:paraId="32EBFD7C" w14:textId="77777777" w:rsidR="00BB6413" w:rsidRDefault="00BB6413" w:rsidP="00BB6413">
      <w:pPr>
        <w:pStyle w:val="NormalWeb"/>
        <w:rPr>
          <w:rFonts w:ascii="Arial" w:hAnsi="Arial" w:cs="Arial"/>
          <w:sz w:val="20"/>
          <w:szCs w:val="20"/>
        </w:rPr>
      </w:pPr>
      <w:r>
        <w:rPr>
          <w:rFonts w:ascii="Arial" w:hAnsi="Arial" w:cs="Arial"/>
          <w:sz w:val="20"/>
          <w:szCs w:val="20"/>
        </w:rPr>
        <w:t>Project for Supporting Psychological Literacy of Educators Who Work with Disadvantaged Groups</w:t>
      </w:r>
    </w:p>
    <w:p w14:paraId="2268593D" w14:textId="77777777" w:rsidR="00BB6413" w:rsidRDefault="00BB6413" w:rsidP="00BB6413">
      <w:pPr>
        <w:pStyle w:val="NormalWeb"/>
        <w:rPr>
          <w:rFonts w:ascii="Arial" w:hAnsi="Arial" w:cs="Arial"/>
          <w:sz w:val="20"/>
          <w:szCs w:val="20"/>
        </w:rPr>
      </w:pPr>
      <w:r>
        <w:rPr>
          <w:rFonts w:ascii="Arial" w:hAnsi="Arial" w:cs="Arial"/>
          <w:b/>
          <w:bCs/>
          <w:sz w:val="20"/>
          <w:szCs w:val="20"/>
        </w:rPr>
        <w:t>Project Duration</w:t>
      </w:r>
      <w:r>
        <w:rPr>
          <w:rFonts w:ascii="Arial" w:hAnsi="Arial" w:cs="Arial"/>
          <w:sz w:val="20"/>
          <w:szCs w:val="20"/>
        </w:rPr>
        <w:t>: December 2024 - November 2026</w:t>
      </w:r>
    </w:p>
    <w:p w14:paraId="18342ED0" w14:textId="77777777" w:rsidR="00BB6413" w:rsidRDefault="00BB6413" w:rsidP="00BB6413">
      <w:pPr>
        <w:pStyle w:val="NormalWeb"/>
        <w:rPr>
          <w:rFonts w:ascii="Arial" w:hAnsi="Arial" w:cs="Arial"/>
          <w:sz w:val="20"/>
          <w:szCs w:val="20"/>
        </w:rPr>
      </w:pPr>
      <w:r>
        <w:rPr>
          <w:rFonts w:ascii="Arial" w:hAnsi="Arial" w:cs="Arial"/>
          <w:b/>
          <w:bCs/>
          <w:sz w:val="20"/>
          <w:szCs w:val="20"/>
        </w:rPr>
        <w:t>Partner Institutions</w:t>
      </w:r>
      <w:r>
        <w:rPr>
          <w:rFonts w:ascii="Arial" w:hAnsi="Arial" w:cs="Arial"/>
          <w:sz w:val="20"/>
          <w:szCs w:val="20"/>
        </w:rPr>
        <w:t>:</w:t>
      </w:r>
    </w:p>
    <w:p w14:paraId="24F49723" w14:textId="77777777" w:rsidR="00BB6413" w:rsidRDefault="00BB6413" w:rsidP="00BB6413">
      <w:pPr>
        <w:pStyle w:val="NormalWeb"/>
        <w:rPr>
          <w:rFonts w:ascii="Arial" w:hAnsi="Arial" w:cs="Arial"/>
          <w:sz w:val="20"/>
          <w:szCs w:val="20"/>
        </w:rPr>
      </w:pPr>
      <w:r>
        <w:rPr>
          <w:rFonts w:ascii="Arial" w:hAnsi="Arial" w:cs="Arial"/>
          <w:sz w:val="20"/>
          <w:szCs w:val="20"/>
        </w:rPr>
        <w:t>· Ministry of National Education (Türkiye)</w:t>
      </w:r>
    </w:p>
    <w:p w14:paraId="5656EEAF" w14:textId="77777777" w:rsidR="00BB6413" w:rsidRDefault="00BB6413" w:rsidP="00BB6413">
      <w:pPr>
        <w:pStyle w:val="NormalWeb"/>
        <w:rPr>
          <w:rFonts w:ascii="Arial" w:hAnsi="Arial" w:cs="Arial"/>
          <w:sz w:val="20"/>
          <w:szCs w:val="20"/>
        </w:rPr>
      </w:pPr>
      <w:r>
        <w:rPr>
          <w:rFonts w:ascii="Arial" w:hAnsi="Arial" w:cs="Arial"/>
          <w:sz w:val="20"/>
          <w:szCs w:val="20"/>
        </w:rPr>
        <w:t>· Dokuz Eylül University (Türkiye)</w:t>
      </w:r>
    </w:p>
    <w:p w14:paraId="600F88AA" w14:textId="77777777" w:rsidR="00BB6413" w:rsidRDefault="00BB6413" w:rsidP="00BB6413">
      <w:pPr>
        <w:pStyle w:val="NormalWeb"/>
        <w:rPr>
          <w:rFonts w:ascii="Arial" w:hAnsi="Arial" w:cs="Arial"/>
          <w:sz w:val="20"/>
          <w:szCs w:val="20"/>
        </w:rPr>
      </w:pPr>
      <w:r>
        <w:rPr>
          <w:rFonts w:ascii="Arial" w:hAnsi="Arial" w:cs="Arial"/>
          <w:sz w:val="20"/>
          <w:szCs w:val="20"/>
        </w:rPr>
        <w:t>· Psikal Park (Türkiye)</w:t>
      </w:r>
    </w:p>
    <w:p w14:paraId="4EFABA79" w14:textId="77777777" w:rsidR="00BB6413" w:rsidRDefault="00BB6413" w:rsidP="00BB6413">
      <w:pPr>
        <w:pStyle w:val="NormalWeb"/>
        <w:rPr>
          <w:rFonts w:ascii="Arial" w:hAnsi="Arial" w:cs="Arial"/>
          <w:sz w:val="20"/>
          <w:szCs w:val="20"/>
        </w:rPr>
      </w:pPr>
      <w:r>
        <w:rPr>
          <w:rFonts w:ascii="Arial" w:hAnsi="Arial" w:cs="Arial"/>
          <w:sz w:val="20"/>
          <w:szCs w:val="20"/>
        </w:rPr>
        <w:t>· Mavi Pencere Special Education Association (Türkiye)</w:t>
      </w:r>
    </w:p>
    <w:p w14:paraId="03D09033" w14:textId="77777777" w:rsidR="00BB6413" w:rsidRDefault="00BB6413" w:rsidP="00BB6413">
      <w:pPr>
        <w:pStyle w:val="NormalWeb"/>
        <w:rPr>
          <w:rFonts w:ascii="Arial" w:hAnsi="Arial" w:cs="Arial"/>
          <w:sz w:val="20"/>
          <w:szCs w:val="20"/>
        </w:rPr>
      </w:pPr>
      <w:r>
        <w:rPr>
          <w:rFonts w:ascii="Arial" w:hAnsi="Arial" w:cs="Arial"/>
          <w:sz w:val="20"/>
          <w:szCs w:val="20"/>
        </w:rPr>
        <w:t>· Bolu Gazipaşa Secondary School (Türkiye)</w:t>
      </w:r>
    </w:p>
    <w:p w14:paraId="733898A4" w14:textId="77777777" w:rsidR="00BB6413" w:rsidRDefault="00BB6413" w:rsidP="00BB6413">
      <w:pPr>
        <w:pStyle w:val="NormalWeb"/>
        <w:rPr>
          <w:rFonts w:ascii="Arial" w:hAnsi="Arial" w:cs="Arial"/>
          <w:sz w:val="20"/>
          <w:szCs w:val="20"/>
        </w:rPr>
      </w:pPr>
      <w:r>
        <w:rPr>
          <w:rFonts w:ascii="Arial" w:hAnsi="Arial" w:cs="Arial"/>
          <w:sz w:val="20"/>
          <w:szCs w:val="20"/>
        </w:rPr>
        <w:t>· Association of Psychologists in Bulgaria (Bulgaria)</w:t>
      </w:r>
    </w:p>
    <w:p w14:paraId="5D44BA8C" w14:textId="77777777" w:rsidR="00BB6413" w:rsidRDefault="00BB6413" w:rsidP="00BB6413">
      <w:pPr>
        <w:pStyle w:val="NormalWeb"/>
        <w:rPr>
          <w:rFonts w:ascii="Arial" w:hAnsi="Arial" w:cs="Arial"/>
          <w:sz w:val="20"/>
          <w:szCs w:val="20"/>
        </w:rPr>
      </w:pPr>
      <w:r>
        <w:rPr>
          <w:rFonts w:ascii="Arial" w:hAnsi="Arial" w:cs="Arial"/>
          <w:sz w:val="20"/>
          <w:szCs w:val="20"/>
        </w:rPr>
        <w:t>· MIND HUB (Belgium)</w:t>
      </w:r>
    </w:p>
    <w:p w14:paraId="30B56726" w14:textId="77777777" w:rsidR="00BB6413" w:rsidRDefault="00BB6413" w:rsidP="00BB6413">
      <w:pPr>
        <w:pStyle w:val="NormalWeb"/>
        <w:rPr>
          <w:rFonts w:ascii="Arial" w:hAnsi="Arial" w:cs="Arial"/>
          <w:sz w:val="20"/>
          <w:szCs w:val="20"/>
        </w:rPr>
      </w:pPr>
      <w:r>
        <w:rPr>
          <w:rFonts w:ascii="Arial" w:hAnsi="Arial" w:cs="Arial"/>
          <w:sz w:val="20"/>
          <w:szCs w:val="20"/>
        </w:rPr>
        <w:t>· Camera per la Cooperazione e Incentivo al Partenariato (Italy)</w:t>
      </w:r>
    </w:p>
    <w:p w14:paraId="3A42F1ED" w14:textId="77777777" w:rsidR="00BB6413" w:rsidRDefault="00BB6413" w:rsidP="00BB6413">
      <w:pPr>
        <w:pStyle w:val="NormalWeb"/>
        <w:rPr>
          <w:rFonts w:ascii="Arial" w:hAnsi="Arial" w:cs="Arial"/>
          <w:sz w:val="20"/>
          <w:szCs w:val="20"/>
        </w:rPr>
      </w:pPr>
      <w:r>
        <w:rPr>
          <w:rFonts w:ascii="Arial" w:hAnsi="Arial" w:cs="Arial"/>
          <w:b/>
          <w:bCs/>
          <w:sz w:val="20"/>
          <w:szCs w:val="20"/>
        </w:rPr>
        <w:t>Project Summary</w:t>
      </w:r>
      <w:r>
        <w:rPr>
          <w:rFonts w:ascii="Arial" w:hAnsi="Arial" w:cs="Arial"/>
          <w:sz w:val="20"/>
          <w:szCs w:val="20"/>
        </w:rPr>
        <w:t>:</w:t>
      </w:r>
    </w:p>
    <w:p w14:paraId="3547D1C3" w14:textId="77777777" w:rsidR="00BB6413" w:rsidRDefault="00BB6413" w:rsidP="00BB6413">
      <w:pPr>
        <w:pStyle w:val="NormalWeb"/>
        <w:rPr>
          <w:rFonts w:ascii="Arial" w:hAnsi="Arial" w:cs="Arial"/>
          <w:sz w:val="20"/>
          <w:szCs w:val="20"/>
        </w:rPr>
      </w:pPr>
      <w:r>
        <w:rPr>
          <w:rFonts w:ascii="Arial" w:hAnsi="Arial" w:cs="Arial"/>
          <w:sz w:val="20"/>
          <w:szCs w:val="20"/>
        </w:rPr>
        <w:t>The Psychology Literacy for Educators project, led by Turkish Ministry of National Education, will prepare a Psychology Literacy MOOC Platform for educators. Our project aims to promote social inclusion and equality, contributing to the creation of inclusive educational environments.</w:t>
      </w:r>
    </w:p>
    <w:p w14:paraId="1F46F651" w14:textId="77777777" w:rsidR="00BB6413" w:rsidRDefault="00BB6413" w:rsidP="00BB6413">
      <w:pPr>
        <w:pStyle w:val="NormalWeb"/>
        <w:jc w:val="both"/>
        <w:rPr>
          <w:rFonts w:ascii="Arial" w:hAnsi="Arial" w:cs="Arial"/>
          <w:sz w:val="20"/>
          <w:szCs w:val="20"/>
        </w:rPr>
      </w:pPr>
      <w:r>
        <w:rPr>
          <w:rFonts w:ascii="Arial" w:hAnsi="Arial" w:cs="Arial"/>
          <w:b/>
          <w:bCs/>
          <w:sz w:val="20"/>
          <w:szCs w:val="20"/>
        </w:rPr>
        <w:t>Objectives</w:t>
      </w:r>
      <w:r>
        <w:rPr>
          <w:rFonts w:ascii="Arial" w:hAnsi="Arial" w:cs="Arial"/>
          <w:sz w:val="20"/>
          <w:szCs w:val="20"/>
        </w:rPr>
        <w:t>:</w:t>
      </w:r>
    </w:p>
    <w:p w14:paraId="0064380D" w14:textId="77777777" w:rsidR="00BB6413" w:rsidRDefault="00BB6413" w:rsidP="00BB6413">
      <w:pPr>
        <w:pStyle w:val="NormalWeb"/>
        <w:jc w:val="both"/>
        <w:rPr>
          <w:rFonts w:ascii="Arial" w:hAnsi="Arial" w:cs="Arial"/>
          <w:sz w:val="20"/>
          <w:szCs w:val="20"/>
        </w:rPr>
      </w:pPr>
      <w:r>
        <w:rPr>
          <w:rFonts w:ascii="Arial" w:hAnsi="Arial" w:cs="Arial"/>
          <w:sz w:val="20"/>
          <w:szCs w:val="20"/>
        </w:rPr>
        <w:t>· Supporting the mental health of students and teachers</w:t>
      </w:r>
    </w:p>
    <w:p w14:paraId="1FC70E29" w14:textId="77777777" w:rsidR="00BB6413" w:rsidRDefault="00BB6413" w:rsidP="00BB6413">
      <w:pPr>
        <w:pStyle w:val="NormalWeb"/>
        <w:jc w:val="both"/>
        <w:rPr>
          <w:rFonts w:ascii="Arial" w:hAnsi="Arial" w:cs="Arial"/>
          <w:sz w:val="20"/>
          <w:szCs w:val="20"/>
        </w:rPr>
      </w:pPr>
      <w:r>
        <w:rPr>
          <w:rFonts w:ascii="Arial" w:hAnsi="Arial" w:cs="Arial"/>
          <w:sz w:val="20"/>
          <w:szCs w:val="20"/>
        </w:rPr>
        <w:lastRenderedPageBreak/>
        <w:t>· Development and support of student-centered approaches</w:t>
      </w:r>
    </w:p>
    <w:p w14:paraId="327700A8" w14:textId="77777777" w:rsidR="00BB6413" w:rsidRDefault="00BB6413" w:rsidP="00BB6413">
      <w:pPr>
        <w:pStyle w:val="NormalWeb"/>
        <w:jc w:val="both"/>
        <w:rPr>
          <w:rFonts w:ascii="Arial" w:hAnsi="Arial" w:cs="Arial"/>
          <w:sz w:val="20"/>
          <w:szCs w:val="20"/>
        </w:rPr>
      </w:pPr>
      <w:r>
        <w:rPr>
          <w:rFonts w:ascii="Arial" w:hAnsi="Arial" w:cs="Arial"/>
          <w:sz w:val="20"/>
          <w:szCs w:val="20"/>
        </w:rPr>
        <w:t>· Production of guidance and support resources to prevent loss of motivation towards school</w:t>
      </w:r>
    </w:p>
    <w:p w14:paraId="1A60F304" w14:textId="77777777" w:rsidR="00BB6413" w:rsidRDefault="00BB6413" w:rsidP="00BB6413">
      <w:pPr>
        <w:pStyle w:val="NormalWeb"/>
        <w:jc w:val="both"/>
        <w:rPr>
          <w:rFonts w:ascii="Arial" w:hAnsi="Arial" w:cs="Arial"/>
          <w:sz w:val="20"/>
          <w:szCs w:val="20"/>
        </w:rPr>
      </w:pPr>
      <w:r>
        <w:rPr>
          <w:rFonts w:ascii="Arial" w:hAnsi="Arial" w:cs="Arial"/>
          <w:sz w:val="20"/>
          <w:szCs w:val="20"/>
        </w:rPr>
        <w:t>· Training of teachers who can enable success for all students, especially those with fewer opportunities</w:t>
      </w:r>
    </w:p>
    <w:p w14:paraId="1457ACF5" w14:textId="77777777" w:rsidR="00BB6413" w:rsidRDefault="00BB6413" w:rsidP="00BB6413">
      <w:pPr>
        <w:pStyle w:val="NormalWeb"/>
        <w:jc w:val="both"/>
        <w:rPr>
          <w:rFonts w:ascii="Arial" w:hAnsi="Arial" w:cs="Arial"/>
          <w:sz w:val="20"/>
          <w:szCs w:val="20"/>
        </w:rPr>
      </w:pPr>
      <w:r>
        <w:rPr>
          <w:rFonts w:ascii="Arial" w:hAnsi="Arial" w:cs="Arial"/>
          <w:b/>
          <w:bCs/>
          <w:sz w:val="20"/>
          <w:szCs w:val="20"/>
        </w:rPr>
        <w:t xml:space="preserve">Contact: </w:t>
      </w:r>
    </w:p>
    <w:p w14:paraId="0292F7F1" w14:textId="77777777" w:rsidR="00BB6413" w:rsidRDefault="00BB6413" w:rsidP="00BB6413">
      <w:pPr>
        <w:pStyle w:val="NormalWeb"/>
        <w:jc w:val="both"/>
        <w:rPr>
          <w:rFonts w:ascii="Arial" w:hAnsi="Arial" w:cs="Arial"/>
          <w:sz w:val="20"/>
          <w:szCs w:val="20"/>
        </w:rPr>
      </w:pPr>
      <w:r>
        <w:rPr>
          <w:rFonts w:ascii="Arial" w:hAnsi="Arial" w:cs="Arial"/>
          <w:sz w:val="20"/>
          <w:szCs w:val="20"/>
        </w:rPr>
        <w:t>Assoc.Prof.Dr. Fulya Akgül Durakçay</w:t>
      </w:r>
    </w:p>
    <w:p w14:paraId="3C6F2517" w14:textId="77777777" w:rsidR="00BB6413" w:rsidRDefault="00BB6413" w:rsidP="00BB6413">
      <w:pPr>
        <w:ind w:left="708"/>
        <w:jc w:val="both"/>
        <w:rPr>
          <w:rFonts w:ascii="Times New Roman" w:hAnsi="Times New Roman" w:cs="Times New Roman"/>
          <w:lang w:val="en-US"/>
        </w:rPr>
      </w:pPr>
    </w:p>
    <w:p w14:paraId="750E592A" w14:textId="77777777" w:rsidR="00BB6413" w:rsidRPr="001233A8" w:rsidRDefault="00BB6413" w:rsidP="00BB6413">
      <w:pPr>
        <w:ind w:left="708"/>
        <w:jc w:val="both"/>
        <w:rPr>
          <w:rFonts w:ascii="Times New Roman" w:hAnsi="Times New Roman" w:cs="Times New Roman"/>
          <w:lang w:val="en-US"/>
        </w:rPr>
      </w:pPr>
    </w:p>
    <w:sectPr w:rsidR="00BB6413" w:rsidRPr="00123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4E6"/>
    <w:multiLevelType w:val="hybridMultilevel"/>
    <w:tmpl w:val="42BEC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9E65A3"/>
    <w:multiLevelType w:val="hybridMultilevel"/>
    <w:tmpl w:val="B7C47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A112F1"/>
    <w:multiLevelType w:val="hybridMultilevel"/>
    <w:tmpl w:val="CF1A9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2321FF"/>
    <w:multiLevelType w:val="hybridMultilevel"/>
    <w:tmpl w:val="CB806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9070C7D"/>
    <w:multiLevelType w:val="hybridMultilevel"/>
    <w:tmpl w:val="6BD8B69A"/>
    <w:lvl w:ilvl="0" w:tplc="29ECCDAA">
      <w:numFmt w:val="bullet"/>
      <w:lvlText w:val=""/>
      <w:lvlJc w:val="left"/>
      <w:pPr>
        <w:ind w:left="720" w:hanging="360"/>
      </w:pPr>
      <w:rPr>
        <w:rFonts w:ascii="Symbol" w:eastAsia="Courier New" w:hAnsi="Symbol"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2A03136"/>
    <w:multiLevelType w:val="hybridMultilevel"/>
    <w:tmpl w:val="27E85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E223617"/>
    <w:multiLevelType w:val="hybridMultilevel"/>
    <w:tmpl w:val="87541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FBA5A3C"/>
    <w:multiLevelType w:val="hybridMultilevel"/>
    <w:tmpl w:val="DDDC0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5599006">
    <w:abstractNumId w:val="4"/>
  </w:num>
  <w:num w:numId="2" w16cid:durableId="866722585">
    <w:abstractNumId w:val="5"/>
  </w:num>
  <w:num w:numId="3" w16cid:durableId="1088238015">
    <w:abstractNumId w:val="2"/>
  </w:num>
  <w:num w:numId="4" w16cid:durableId="1785734114">
    <w:abstractNumId w:val="7"/>
  </w:num>
  <w:num w:numId="5" w16cid:durableId="985545256">
    <w:abstractNumId w:val="0"/>
  </w:num>
  <w:num w:numId="6" w16cid:durableId="39869011">
    <w:abstractNumId w:val="1"/>
  </w:num>
  <w:num w:numId="7" w16cid:durableId="1776317313">
    <w:abstractNumId w:val="6"/>
  </w:num>
  <w:num w:numId="8" w16cid:durableId="26407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07"/>
    <w:rsid w:val="00097CFE"/>
    <w:rsid w:val="001233A8"/>
    <w:rsid w:val="00137D69"/>
    <w:rsid w:val="001B05BC"/>
    <w:rsid w:val="001B4C4A"/>
    <w:rsid w:val="001E22E9"/>
    <w:rsid w:val="004246FD"/>
    <w:rsid w:val="004F10BA"/>
    <w:rsid w:val="005023CF"/>
    <w:rsid w:val="00531922"/>
    <w:rsid w:val="00564881"/>
    <w:rsid w:val="00617EBE"/>
    <w:rsid w:val="006555DF"/>
    <w:rsid w:val="00795806"/>
    <w:rsid w:val="008F69D6"/>
    <w:rsid w:val="00951A2F"/>
    <w:rsid w:val="00956AA7"/>
    <w:rsid w:val="00961707"/>
    <w:rsid w:val="00B15028"/>
    <w:rsid w:val="00B94D99"/>
    <w:rsid w:val="00BB41C5"/>
    <w:rsid w:val="00BB6413"/>
    <w:rsid w:val="00DD03F0"/>
    <w:rsid w:val="00DD673A"/>
    <w:rsid w:val="00EC4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BB3B"/>
  <w15:chartTrackingRefBased/>
  <w15:docId w15:val="{91A6AACC-D4F6-4D21-AF1C-497C108C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028"/>
    <w:rPr>
      <w:color w:val="0563C1" w:themeColor="hyperlink"/>
      <w:u w:val="single"/>
    </w:rPr>
  </w:style>
  <w:style w:type="paragraph" w:customStyle="1" w:styleId="m2972077277553236667gmail-msotitle">
    <w:name w:val="m_2972077277553236667gmail-msotitle"/>
    <w:basedOn w:val="Normal"/>
    <w:rsid w:val="00137D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137D69"/>
    <w:pPr>
      <w:ind w:left="720"/>
      <w:contextualSpacing/>
    </w:pPr>
  </w:style>
  <w:style w:type="character" w:styleId="FollowedHyperlink">
    <w:name w:val="FollowedHyperlink"/>
    <w:basedOn w:val="DefaultParagraphFont"/>
    <w:uiPriority w:val="99"/>
    <w:semiHidden/>
    <w:unhideWhenUsed/>
    <w:rsid w:val="001233A8"/>
    <w:rPr>
      <w:color w:val="954F72" w:themeColor="followedHyperlink"/>
      <w:u w:val="single"/>
    </w:rPr>
  </w:style>
  <w:style w:type="paragraph" w:styleId="Title">
    <w:name w:val="Title"/>
    <w:basedOn w:val="Normal"/>
    <w:next w:val="Normal"/>
    <w:link w:val="TitleChar"/>
    <w:uiPriority w:val="10"/>
    <w:qFormat/>
    <w:rsid w:val="00B94D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D9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B41C5"/>
    <w:rPr>
      <w:b/>
      <w:bCs/>
    </w:rPr>
  </w:style>
  <w:style w:type="paragraph" w:styleId="NormalWeb">
    <w:name w:val="Normal (Web)"/>
    <w:basedOn w:val="Normal"/>
    <w:uiPriority w:val="99"/>
    <w:semiHidden/>
    <w:unhideWhenUsed/>
    <w:rsid w:val="00BB6413"/>
    <w:pPr>
      <w:spacing w:before="100" w:beforeAutospacing="1" w:after="100" w:afterAutospacing="1" w:line="240" w:lineRule="auto"/>
    </w:pPr>
    <w:rPr>
      <w:rFonts w:ascii="Aptos" w:hAnsi="Aptos" w:cs="Apto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229803">
      <w:bodyDiv w:val="1"/>
      <w:marLeft w:val="0"/>
      <w:marRight w:val="0"/>
      <w:marTop w:val="0"/>
      <w:marBottom w:val="0"/>
      <w:divBdr>
        <w:top w:val="none" w:sz="0" w:space="0" w:color="auto"/>
        <w:left w:val="none" w:sz="0" w:space="0" w:color="auto"/>
        <w:bottom w:val="none" w:sz="0" w:space="0" w:color="auto"/>
        <w:right w:val="none" w:sz="0" w:space="0" w:color="auto"/>
      </w:divBdr>
    </w:div>
    <w:div w:id="454519812">
      <w:bodyDiv w:val="1"/>
      <w:marLeft w:val="0"/>
      <w:marRight w:val="0"/>
      <w:marTop w:val="0"/>
      <w:marBottom w:val="0"/>
      <w:divBdr>
        <w:top w:val="none" w:sz="0" w:space="0" w:color="auto"/>
        <w:left w:val="none" w:sz="0" w:space="0" w:color="auto"/>
        <w:bottom w:val="none" w:sz="0" w:space="0" w:color="auto"/>
        <w:right w:val="none" w:sz="0" w:space="0" w:color="auto"/>
      </w:divBdr>
      <w:divsChild>
        <w:div w:id="1905918508">
          <w:marLeft w:val="547"/>
          <w:marRight w:val="0"/>
          <w:marTop w:val="154"/>
          <w:marBottom w:val="0"/>
          <w:divBdr>
            <w:top w:val="none" w:sz="0" w:space="0" w:color="auto"/>
            <w:left w:val="none" w:sz="0" w:space="0" w:color="auto"/>
            <w:bottom w:val="none" w:sz="0" w:space="0" w:color="auto"/>
            <w:right w:val="none" w:sz="0" w:space="0" w:color="auto"/>
          </w:divBdr>
        </w:div>
        <w:div w:id="1609965869">
          <w:marLeft w:val="547"/>
          <w:marRight w:val="0"/>
          <w:marTop w:val="154"/>
          <w:marBottom w:val="0"/>
          <w:divBdr>
            <w:top w:val="none" w:sz="0" w:space="0" w:color="auto"/>
            <w:left w:val="none" w:sz="0" w:space="0" w:color="auto"/>
            <w:bottom w:val="none" w:sz="0" w:space="0" w:color="auto"/>
            <w:right w:val="none" w:sz="0" w:space="0" w:color="auto"/>
          </w:divBdr>
        </w:div>
        <w:div w:id="1607420457">
          <w:marLeft w:val="547"/>
          <w:marRight w:val="0"/>
          <w:marTop w:val="154"/>
          <w:marBottom w:val="0"/>
          <w:divBdr>
            <w:top w:val="none" w:sz="0" w:space="0" w:color="auto"/>
            <w:left w:val="none" w:sz="0" w:space="0" w:color="auto"/>
            <w:bottom w:val="none" w:sz="0" w:space="0" w:color="auto"/>
            <w:right w:val="none" w:sz="0" w:space="0" w:color="auto"/>
          </w:divBdr>
        </w:div>
      </w:divsChild>
    </w:div>
    <w:div w:id="579482550">
      <w:bodyDiv w:val="1"/>
      <w:marLeft w:val="0"/>
      <w:marRight w:val="0"/>
      <w:marTop w:val="0"/>
      <w:marBottom w:val="0"/>
      <w:divBdr>
        <w:top w:val="none" w:sz="0" w:space="0" w:color="auto"/>
        <w:left w:val="none" w:sz="0" w:space="0" w:color="auto"/>
        <w:bottom w:val="none" w:sz="0" w:space="0" w:color="auto"/>
        <w:right w:val="none" w:sz="0" w:space="0" w:color="auto"/>
      </w:divBdr>
    </w:div>
    <w:div w:id="617761763">
      <w:bodyDiv w:val="1"/>
      <w:marLeft w:val="0"/>
      <w:marRight w:val="0"/>
      <w:marTop w:val="0"/>
      <w:marBottom w:val="0"/>
      <w:divBdr>
        <w:top w:val="none" w:sz="0" w:space="0" w:color="auto"/>
        <w:left w:val="none" w:sz="0" w:space="0" w:color="auto"/>
        <w:bottom w:val="none" w:sz="0" w:space="0" w:color="auto"/>
        <w:right w:val="none" w:sz="0" w:space="0" w:color="auto"/>
      </w:divBdr>
    </w:div>
    <w:div w:id="1032192735">
      <w:bodyDiv w:val="1"/>
      <w:marLeft w:val="0"/>
      <w:marRight w:val="0"/>
      <w:marTop w:val="0"/>
      <w:marBottom w:val="0"/>
      <w:divBdr>
        <w:top w:val="none" w:sz="0" w:space="0" w:color="auto"/>
        <w:left w:val="none" w:sz="0" w:space="0" w:color="auto"/>
        <w:bottom w:val="none" w:sz="0" w:space="0" w:color="auto"/>
        <w:right w:val="none" w:sz="0" w:space="0" w:color="auto"/>
      </w:divBdr>
    </w:div>
    <w:div w:id="1186560193">
      <w:bodyDiv w:val="1"/>
      <w:marLeft w:val="0"/>
      <w:marRight w:val="0"/>
      <w:marTop w:val="0"/>
      <w:marBottom w:val="0"/>
      <w:divBdr>
        <w:top w:val="none" w:sz="0" w:space="0" w:color="auto"/>
        <w:left w:val="none" w:sz="0" w:space="0" w:color="auto"/>
        <w:bottom w:val="none" w:sz="0" w:space="0" w:color="auto"/>
        <w:right w:val="none" w:sz="0" w:space="0" w:color="auto"/>
      </w:divBdr>
      <w:divsChild>
        <w:div w:id="142084944">
          <w:marLeft w:val="547"/>
          <w:marRight w:val="0"/>
          <w:marTop w:val="154"/>
          <w:marBottom w:val="0"/>
          <w:divBdr>
            <w:top w:val="none" w:sz="0" w:space="0" w:color="auto"/>
            <w:left w:val="none" w:sz="0" w:space="0" w:color="auto"/>
            <w:bottom w:val="none" w:sz="0" w:space="0" w:color="auto"/>
            <w:right w:val="none" w:sz="0" w:space="0" w:color="auto"/>
          </w:divBdr>
        </w:div>
        <w:div w:id="1566137028">
          <w:marLeft w:val="547"/>
          <w:marRight w:val="0"/>
          <w:marTop w:val="154"/>
          <w:marBottom w:val="0"/>
          <w:divBdr>
            <w:top w:val="none" w:sz="0" w:space="0" w:color="auto"/>
            <w:left w:val="none" w:sz="0" w:space="0" w:color="auto"/>
            <w:bottom w:val="none" w:sz="0" w:space="0" w:color="auto"/>
            <w:right w:val="none" w:sz="0" w:space="0" w:color="auto"/>
          </w:divBdr>
        </w:div>
      </w:divsChild>
    </w:div>
    <w:div w:id="1452822946">
      <w:bodyDiv w:val="1"/>
      <w:marLeft w:val="0"/>
      <w:marRight w:val="0"/>
      <w:marTop w:val="0"/>
      <w:marBottom w:val="0"/>
      <w:divBdr>
        <w:top w:val="none" w:sz="0" w:space="0" w:color="auto"/>
        <w:left w:val="none" w:sz="0" w:space="0" w:color="auto"/>
        <w:bottom w:val="none" w:sz="0" w:space="0" w:color="auto"/>
        <w:right w:val="none" w:sz="0" w:space="0" w:color="auto"/>
      </w:divBdr>
      <w:divsChild>
        <w:div w:id="588588408">
          <w:marLeft w:val="547"/>
          <w:marRight w:val="0"/>
          <w:marTop w:val="154"/>
          <w:marBottom w:val="0"/>
          <w:divBdr>
            <w:top w:val="none" w:sz="0" w:space="0" w:color="auto"/>
            <w:left w:val="none" w:sz="0" w:space="0" w:color="auto"/>
            <w:bottom w:val="none" w:sz="0" w:space="0" w:color="auto"/>
            <w:right w:val="none" w:sz="0" w:space="0" w:color="auto"/>
          </w:divBdr>
        </w:div>
        <w:div w:id="1574965928">
          <w:marLeft w:val="547"/>
          <w:marRight w:val="0"/>
          <w:marTop w:val="154"/>
          <w:marBottom w:val="0"/>
          <w:divBdr>
            <w:top w:val="none" w:sz="0" w:space="0" w:color="auto"/>
            <w:left w:val="none" w:sz="0" w:space="0" w:color="auto"/>
            <w:bottom w:val="none" w:sz="0" w:space="0" w:color="auto"/>
            <w:right w:val="none" w:sz="0" w:space="0" w:color="auto"/>
          </w:divBdr>
        </w:div>
      </w:divsChild>
    </w:div>
    <w:div w:id="1563516192">
      <w:bodyDiv w:val="1"/>
      <w:marLeft w:val="0"/>
      <w:marRight w:val="0"/>
      <w:marTop w:val="0"/>
      <w:marBottom w:val="0"/>
      <w:divBdr>
        <w:top w:val="none" w:sz="0" w:space="0" w:color="auto"/>
        <w:left w:val="none" w:sz="0" w:space="0" w:color="auto"/>
        <w:bottom w:val="none" w:sz="0" w:space="0" w:color="auto"/>
        <w:right w:val="none" w:sz="0" w:space="0" w:color="auto"/>
      </w:divBdr>
    </w:div>
    <w:div w:id="1663503152">
      <w:bodyDiv w:val="1"/>
      <w:marLeft w:val="0"/>
      <w:marRight w:val="0"/>
      <w:marTop w:val="0"/>
      <w:marBottom w:val="0"/>
      <w:divBdr>
        <w:top w:val="none" w:sz="0" w:space="0" w:color="auto"/>
        <w:left w:val="none" w:sz="0" w:space="0" w:color="auto"/>
        <w:bottom w:val="none" w:sz="0" w:space="0" w:color="auto"/>
        <w:right w:val="none" w:sz="0" w:space="0" w:color="auto"/>
      </w:divBdr>
      <w:divsChild>
        <w:div w:id="1471900968">
          <w:marLeft w:val="547"/>
          <w:marRight w:val="0"/>
          <w:marTop w:val="154"/>
          <w:marBottom w:val="0"/>
          <w:divBdr>
            <w:top w:val="none" w:sz="0" w:space="0" w:color="auto"/>
            <w:left w:val="none" w:sz="0" w:space="0" w:color="auto"/>
            <w:bottom w:val="none" w:sz="0" w:space="0" w:color="auto"/>
            <w:right w:val="none" w:sz="0" w:space="0" w:color="auto"/>
          </w:divBdr>
        </w:div>
        <w:div w:id="1422481360">
          <w:marLeft w:val="547"/>
          <w:marRight w:val="0"/>
          <w:marTop w:val="154"/>
          <w:marBottom w:val="0"/>
          <w:divBdr>
            <w:top w:val="none" w:sz="0" w:space="0" w:color="auto"/>
            <w:left w:val="none" w:sz="0" w:space="0" w:color="auto"/>
            <w:bottom w:val="none" w:sz="0" w:space="0" w:color="auto"/>
            <w:right w:val="none" w:sz="0" w:space="0" w:color="auto"/>
          </w:divBdr>
        </w:div>
      </w:divsChild>
    </w:div>
    <w:div w:id="1793789284">
      <w:bodyDiv w:val="1"/>
      <w:marLeft w:val="0"/>
      <w:marRight w:val="0"/>
      <w:marTop w:val="0"/>
      <w:marBottom w:val="0"/>
      <w:divBdr>
        <w:top w:val="none" w:sz="0" w:space="0" w:color="auto"/>
        <w:left w:val="none" w:sz="0" w:space="0" w:color="auto"/>
        <w:bottom w:val="none" w:sz="0" w:space="0" w:color="auto"/>
        <w:right w:val="none" w:sz="0" w:space="0" w:color="auto"/>
      </w:divBdr>
      <w:divsChild>
        <w:div w:id="2000111659">
          <w:marLeft w:val="547"/>
          <w:marRight w:val="0"/>
          <w:marTop w:val="154"/>
          <w:marBottom w:val="0"/>
          <w:divBdr>
            <w:top w:val="none" w:sz="0" w:space="0" w:color="auto"/>
            <w:left w:val="none" w:sz="0" w:space="0" w:color="auto"/>
            <w:bottom w:val="none" w:sz="0" w:space="0" w:color="auto"/>
            <w:right w:val="none" w:sz="0" w:space="0" w:color="auto"/>
          </w:divBdr>
        </w:div>
        <w:div w:id="2113043300">
          <w:marLeft w:val="547"/>
          <w:marRight w:val="0"/>
          <w:marTop w:val="154"/>
          <w:marBottom w:val="0"/>
          <w:divBdr>
            <w:top w:val="none" w:sz="0" w:space="0" w:color="auto"/>
            <w:left w:val="none" w:sz="0" w:space="0" w:color="auto"/>
            <w:bottom w:val="none" w:sz="0" w:space="0" w:color="auto"/>
            <w:right w:val="none" w:sz="0" w:space="0" w:color="auto"/>
          </w:divBdr>
        </w:div>
        <w:div w:id="1946888975">
          <w:marLeft w:val="547"/>
          <w:marRight w:val="0"/>
          <w:marTop w:val="154"/>
          <w:marBottom w:val="0"/>
          <w:divBdr>
            <w:top w:val="none" w:sz="0" w:space="0" w:color="auto"/>
            <w:left w:val="none" w:sz="0" w:space="0" w:color="auto"/>
            <w:bottom w:val="none" w:sz="0" w:space="0" w:color="auto"/>
            <w:right w:val="none" w:sz="0" w:space="0" w:color="auto"/>
          </w:divBdr>
        </w:div>
        <w:div w:id="1197698067">
          <w:marLeft w:val="547"/>
          <w:marRight w:val="0"/>
          <w:marTop w:val="154"/>
          <w:marBottom w:val="0"/>
          <w:divBdr>
            <w:top w:val="none" w:sz="0" w:space="0" w:color="auto"/>
            <w:left w:val="none" w:sz="0" w:space="0" w:color="auto"/>
            <w:bottom w:val="none" w:sz="0" w:space="0" w:color="auto"/>
            <w:right w:val="none" w:sz="0" w:space="0" w:color="auto"/>
          </w:divBdr>
        </w:div>
        <w:div w:id="530072041">
          <w:marLeft w:val="547"/>
          <w:marRight w:val="0"/>
          <w:marTop w:val="154"/>
          <w:marBottom w:val="0"/>
          <w:divBdr>
            <w:top w:val="none" w:sz="0" w:space="0" w:color="auto"/>
            <w:left w:val="none" w:sz="0" w:space="0" w:color="auto"/>
            <w:bottom w:val="none" w:sz="0" w:space="0" w:color="auto"/>
            <w:right w:val="none" w:sz="0" w:space="0" w:color="auto"/>
          </w:divBdr>
        </w:div>
        <w:div w:id="1548644676">
          <w:marLeft w:val="547"/>
          <w:marRight w:val="0"/>
          <w:marTop w:val="154"/>
          <w:marBottom w:val="0"/>
          <w:divBdr>
            <w:top w:val="none" w:sz="0" w:space="0" w:color="auto"/>
            <w:left w:val="none" w:sz="0" w:space="0" w:color="auto"/>
            <w:bottom w:val="none" w:sz="0" w:space="0" w:color="auto"/>
            <w:right w:val="none" w:sz="0" w:space="0" w:color="auto"/>
          </w:divBdr>
        </w:div>
        <w:div w:id="1272399576">
          <w:marLeft w:val="547"/>
          <w:marRight w:val="0"/>
          <w:marTop w:val="154"/>
          <w:marBottom w:val="0"/>
          <w:divBdr>
            <w:top w:val="none" w:sz="0" w:space="0" w:color="auto"/>
            <w:left w:val="none" w:sz="0" w:space="0" w:color="auto"/>
            <w:bottom w:val="none" w:sz="0" w:space="0" w:color="auto"/>
            <w:right w:val="none" w:sz="0" w:space="0" w:color="auto"/>
          </w:divBdr>
        </w:div>
      </w:divsChild>
    </w:div>
    <w:div w:id="1879003304">
      <w:bodyDiv w:val="1"/>
      <w:marLeft w:val="0"/>
      <w:marRight w:val="0"/>
      <w:marTop w:val="0"/>
      <w:marBottom w:val="0"/>
      <w:divBdr>
        <w:top w:val="none" w:sz="0" w:space="0" w:color="auto"/>
        <w:left w:val="none" w:sz="0" w:space="0" w:color="auto"/>
        <w:bottom w:val="none" w:sz="0" w:space="0" w:color="auto"/>
        <w:right w:val="none" w:sz="0" w:space="0" w:color="auto"/>
      </w:divBdr>
      <w:divsChild>
        <w:div w:id="1823231354">
          <w:marLeft w:val="547"/>
          <w:marRight w:val="0"/>
          <w:marTop w:val="154"/>
          <w:marBottom w:val="0"/>
          <w:divBdr>
            <w:top w:val="none" w:sz="0" w:space="0" w:color="auto"/>
            <w:left w:val="none" w:sz="0" w:space="0" w:color="auto"/>
            <w:bottom w:val="none" w:sz="0" w:space="0" w:color="auto"/>
            <w:right w:val="none" w:sz="0" w:space="0" w:color="auto"/>
          </w:divBdr>
        </w:div>
        <w:div w:id="1642425307">
          <w:marLeft w:val="547"/>
          <w:marRight w:val="0"/>
          <w:marTop w:val="154"/>
          <w:marBottom w:val="0"/>
          <w:divBdr>
            <w:top w:val="none" w:sz="0" w:space="0" w:color="auto"/>
            <w:left w:val="none" w:sz="0" w:space="0" w:color="auto"/>
            <w:bottom w:val="none" w:sz="0" w:space="0" w:color="auto"/>
            <w:right w:val="none" w:sz="0" w:space="0" w:color="auto"/>
          </w:divBdr>
        </w:div>
        <w:div w:id="153657991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f.uni-lj.si/DigiM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6</Pages>
  <Words>1701</Words>
  <Characters>9699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ısınsu  atalay</cp:lastModifiedBy>
  <cp:revision>10</cp:revision>
  <dcterms:created xsi:type="dcterms:W3CDTF">2023-11-28T18:45:00Z</dcterms:created>
  <dcterms:modified xsi:type="dcterms:W3CDTF">2025-01-17T07:19:00Z</dcterms:modified>
</cp:coreProperties>
</file>